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80062" w14:textId="63F478FF" w:rsidR="00192AC6" w:rsidRDefault="007C7C19" w:rsidP="003B4AA7">
      <w:pPr>
        <w:jc w:val="center"/>
        <w:rPr>
          <w:rFonts w:ascii="Segoe UI" w:hAnsi="Segoe UI" w:cs="Segoe UI"/>
          <w:b/>
          <w:color w:val="4C8C2B"/>
          <w:sz w:val="32"/>
          <w:szCs w:val="32"/>
        </w:rPr>
      </w:pPr>
      <w:r>
        <w:rPr>
          <w:rFonts w:ascii="Segoe UI" w:hAnsi="Segoe UI" w:cs="Segoe UI"/>
          <w:b/>
          <w:noProof/>
          <w:color w:val="003C71"/>
          <w:sz w:val="40"/>
          <w:szCs w:val="40"/>
        </w:rPr>
        <mc:AlternateContent>
          <mc:Choice Requires="wps">
            <w:drawing>
              <wp:anchor distT="0" distB="0" distL="114300" distR="114300" simplePos="0" relativeHeight="251875328" behindDoc="0" locked="0" layoutInCell="1" allowOverlap="1" wp14:anchorId="4610C2A4" wp14:editId="544191F7">
                <wp:simplePos x="0" y="0"/>
                <wp:positionH relativeFrom="page">
                  <wp:align>right</wp:align>
                </wp:positionH>
                <wp:positionV relativeFrom="paragraph">
                  <wp:posOffset>-230657</wp:posOffset>
                </wp:positionV>
                <wp:extent cx="7752521" cy="15903"/>
                <wp:effectExtent l="19050" t="19050" r="20320" b="22225"/>
                <wp:wrapNone/>
                <wp:docPr id="1448701156" name="Straight Connector 2"/>
                <wp:cNvGraphicFramePr/>
                <a:graphic xmlns:a="http://schemas.openxmlformats.org/drawingml/2006/main">
                  <a:graphicData uri="http://schemas.microsoft.com/office/word/2010/wordprocessingShape">
                    <wps:wsp>
                      <wps:cNvCnPr/>
                      <wps:spPr>
                        <a:xfrm flipV="1">
                          <a:off x="0" y="0"/>
                          <a:ext cx="7752521" cy="15903"/>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0DBCF3D2" id="Straight Connector 2" o:spid="_x0000_s1026" style="position:absolute;flip:y;z-index:251875328;visibility:visible;mso-wrap-style:square;mso-wrap-distance-left:9pt;mso-wrap-distance-top:0;mso-wrap-distance-right:9pt;mso-wrap-distance-bottom:0;mso-position-horizontal:right;mso-position-horizontal-relative:page;mso-position-vertical:absolute;mso-position-vertical-relative:text" from="559.25pt,-18.15pt" to="1169.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a2gEAABQEAAAOAAAAZHJzL2Uyb0RvYy54bWysU8tu2zAQvBfoPxC815JsuE4FyzkkSC99&#10;BE2bO0MtLQJ8gWQs+e+7JG3FTU8peiGk5c7szGi1vZ60IgfwQVrT0WZRUwKG216afUd//bz7cEVJ&#10;iMz0TFkDHT1CoNe79++2o2thaQerevAESUxoR9fRIUbXVlXgA2gWFtaBwUthvWYRX/2+6j0bkV2r&#10;alnXH6vR+t55yyEErN6WS7rL/EIAj9+FCBCJ6ihqi/n0+XxKZ7XbsnbvmRskP8lg/6BCM2lw6Ex1&#10;yyIjz17+RaUl9zZYERfc6soKITlkD+imqV+5eRiYg+wFwwlujin8P1r+7XBj7j3GMLrQBnfvk4tJ&#10;eE2Eku4Rv2n2hUrJlGM7zrHBFAnH4mazXq6XDSUc75r1p3qVYq0KTaJzPsTPYDVJDx1V0iRXrGWH&#10;LyGW1nNLKitDxo6urpq6zm3BKtnfSaXSZd4MuFGeHBh+U8Y5mLjKfepZf7V9qW/WNaIL9wzJoi7Y&#10;UKIyWHyxnp/iUUHR8QMEkT1aLCHMRJezm9MUZbA7wQQqnYEnB2mdX4s+A0/9CQp5Y98CnhF5sjVx&#10;BmtprC/5/Tk9TvPk0n9OoPhOETzZ/piXIkeDq5eTO/0mabcv3zP85Wfe/QYAAP//AwBQSwMEFAAG&#10;AAgAAAAhAHWJTuzcAAAACQEAAA8AAABkcnMvZG93bnJldi54bWxMj8FOwzAQRO+V+Adrkbi1NomI&#10;SohTAYIT6qEF7tt4SaLG6xC7Tfr3OKdynJ3VzJtiM9lOnGnwrWMN9ysFgrhypuVaw9fn+3INwgdk&#10;g51j0nAhD5vyZlFgbtzIOzrvQy1iCPscNTQh9LmUvmrIol+5njh6P26wGKIcamkGHGO47WSiVCYt&#10;thwbGuzptaHquD9ZDbtK/W4fsuTl2L59jBz6LX1fjNZ3t9PzE4hAU7g+w4wf0aGMTAd3YuNFpyEO&#10;CRqWaZaCmO0kUY8gDvMpXYMsC/l/QfkHAAD//wMAUEsBAi0AFAAGAAgAAAAhALaDOJL+AAAA4QEA&#10;ABMAAAAAAAAAAAAAAAAAAAAAAFtDb250ZW50X1R5cGVzXS54bWxQSwECLQAUAAYACAAAACEAOP0h&#10;/9YAAACUAQAACwAAAAAAAAAAAAAAAAAvAQAAX3JlbHMvLnJlbHNQSwECLQAUAAYACAAAACEA4jxs&#10;WtoBAAAUBAAADgAAAAAAAAAAAAAAAAAuAgAAZHJzL2Uyb0RvYy54bWxQSwECLQAUAAYACAAAACEA&#10;dYlO7NwAAAAJAQAADwAAAAAAAAAAAAAAAAA0BAAAZHJzL2Rvd25yZXYueG1sUEsFBgAAAAAEAAQA&#10;8wAAAD0FAAAAAA==&#10;" strokecolor="#76923c [2406]" strokeweight="3pt">
                <w10:wrap anchorx="page"/>
              </v:line>
            </w:pict>
          </mc:Fallback>
        </mc:AlternateContent>
      </w:r>
      <w:r>
        <w:rPr>
          <w:rFonts w:ascii="Segoe UI" w:hAnsi="Segoe UI" w:cs="Segoe UI"/>
          <w:b/>
          <w:noProof/>
          <w:color w:val="003C71"/>
          <w:sz w:val="40"/>
          <w:szCs w:val="40"/>
        </w:rPr>
        <mc:AlternateContent>
          <mc:Choice Requires="wps">
            <w:drawing>
              <wp:anchor distT="0" distB="0" distL="114300" distR="114300" simplePos="0" relativeHeight="251873280" behindDoc="0" locked="0" layoutInCell="1" allowOverlap="1" wp14:anchorId="19D9841F" wp14:editId="4A67D550">
                <wp:simplePos x="0" y="0"/>
                <wp:positionH relativeFrom="page">
                  <wp:align>right</wp:align>
                </wp:positionH>
                <wp:positionV relativeFrom="paragraph">
                  <wp:posOffset>473599</wp:posOffset>
                </wp:positionV>
                <wp:extent cx="7752521" cy="15903"/>
                <wp:effectExtent l="19050" t="19050" r="20320" b="22225"/>
                <wp:wrapNone/>
                <wp:docPr id="248869613" name="Straight Connector 2"/>
                <wp:cNvGraphicFramePr/>
                <a:graphic xmlns:a="http://schemas.openxmlformats.org/drawingml/2006/main">
                  <a:graphicData uri="http://schemas.microsoft.com/office/word/2010/wordprocessingShape">
                    <wps:wsp>
                      <wps:cNvCnPr/>
                      <wps:spPr>
                        <a:xfrm flipV="1">
                          <a:off x="0" y="0"/>
                          <a:ext cx="7752521" cy="15903"/>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AF282B6" id="Straight Connector 2" o:spid="_x0000_s1026" style="position:absolute;flip:y;z-index:251873280;visibility:visible;mso-wrap-style:square;mso-wrap-distance-left:9pt;mso-wrap-distance-top:0;mso-wrap-distance-right:9pt;mso-wrap-distance-bottom:0;mso-position-horizontal:right;mso-position-horizontal-relative:page;mso-position-vertical:absolute;mso-position-vertical-relative:text" from="559.25pt,37.3pt" to="1169.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a2gEAABQEAAAOAAAAZHJzL2Uyb0RvYy54bWysU8tu2zAQvBfoPxC815JsuE4FyzkkSC99&#10;BE2bO0MtLQJ8gWQs+e+7JG3FTU8peiGk5c7szGi1vZ60IgfwQVrT0WZRUwKG216afUd//bz7cEVJ&#10;iMz0TFkDHT1CoNe79++2o2thaQerevAESUxoR9fRIUbXVlXgA2gWFtaBwUthvWYRX/2+6j0bkV2r&#10;alnXH6vR+t55yyEErN6WS7rL/EIAj9+FCBCJ6ihqi/n0+XxKZ7XbsnbvmRskP8lg/6BCM2lw6Ex1&#10;yyIjz17+RaUl9zZYERfc6soKITlkD+imqV+5eRiYg+wFwwlujin8P1r+7XBj7j3GMLrQBnfvk4tJ&#10;eE2Eku4Rv2n2hUrJlGM7zrHBFAnH4mazXq6XDSUc75r1p3qVYq0KTaJzPsTPYDVJDx1V0iRXrGWH&#10;LyGW1nNLKitDxo6urpq6zm3BKtnfSaXSZd4MuFGeHBh+U8Y5mLjKfepZf7V9qW/WNaIL9wzJoi7Y&#10;UKIyWHyxnp/iUUHR8QMEkT1aLCHMRJezm9MUZbA7wQQqnYEnB2mdX4s+A0/9CQp5Y98CnhF5sjVx&#10;BmtprC/5/Tk9TvPk0n9OoPhOETzZ/piXIkeDq5eTO/0mabcv3zP85Wfe/QYAAP//AwBQSwMEFAAG&#10;AAgAAAAhAM4F6/bcAAAABwEAAA8AAABkcnMvZG93bnJldi54bWxMj8FuwjAQRO+V+AdrK/VWbCIa&#10;aBoHUdSeKg7QcjfxNomI12lsSPj7Lqf2uDOjmbf5anStuGAfGk8aZlMFAqn0tqFKw9fn++MSRIiG&#10;rGk9oYYrBlgVk7vcZNYPtMPLPlaCSyhkRkMdY5dJGcoanQlT3yGx9+17ZyKffSVtbwYud61MlEql&#10;Mw3xQm063NRYnvZnp2FXqp/tU5q8npq3j4Fit8XD1Wr9cD+uX0BEHONfGG74jA4FMx39mWwQrQZ+&#10;JGpYzFMQNzdJ1DOIIyuLGcgil//5i18AAAD//wMAUEsBAi0AFAAGAAgAAAAhALaDOJL+AAAA4QEA&#10;ABMAAAAAAAAAAAAAAAAAAAAAAFtDb250ZW50X1R5cGVzXS54bWxQSwECLQAUAAYACAAAACEAOP0h&#10;/9YAAACUAQAACwAAAAAAAAAAAAAAAAAvAQAAX3JlbHMvLnJlbHNQSwECLQAUAAYACAAAACEA4jxs&#10;WtoBAAAUBAAADgAAAAAAAAAAAAAAAAAuAgAAZHJzL2Uyb0RvYy54bWxQSwECLQAUAAYACAAAACEA&#10;zgXr9twAAAAHAQAADwAAAAAAAAAAAAAAAAA0BAAAZHJzL2Rvd25yZXYueG1sUEsFBgAAAAAEAAQA&#10;8wAAAD0FAAAAAA==&#10;" strokecolor="#76923c [2406]" strokeweight="3pt">
                <w10:wrap anchorx="page"/>
              </v:line>
            </w:pict>
          </mc:Fallback>
        </mc:AlternateContent>
      </w:r>
      <w:r w:rsidR="003B4AA7" w:rsidRPr="003B4AA7">
        <w:rPr>
          <w:rFonts w:ascii="Segoe UI" w:hAnsi="Segoe UI" w:cs="Segoe UI"/>
          <w:b/>
          <w:noProof/>
          <w:color w:val="FFFFFF" w:themeColor="background1"/>
          <w:sz w:val="32"/>
          <w:szCs w:val="32"/>
        </w:rPr>
        <mc:AlternateContent>
          <mc:Choice Requires="wps">
            <w:drawing>
              <wp:anchor distT="0" distB="0" distL="114300" distR="114300" simplePos="0" relativeHeight="251872256" behindDoc="1" locked="0" layoutInCell="1" allowOverlap="1" wp14:anchorId="69957715" wp14:editId="02036E94">
                <wp:simplePos x="0" y="0"/>
                <wp:positionH relativeFrom="margin">
                  <wp:align>center</wp:align>
                </wp:positionH>
                <wp:positionV relativeFrom="paragraph">
                  <wp:posOffset>-162753</wp:posOffset>
                </wp:positionV>
                <wp:extent cx="7728668" cy="596347"/>
                <wp:effectExtent l="0" t="0" r="24765" b="13335"/>
                <wp:wrapNone/>
                <wp:docPr id="611815783" name="Rectangle 1"/>
                <wp:cNvGraphicFramePr/>
                <a:graphic xmlns:a="http://schemas.openxmlformats.org/drawingml/2006/main">
                  <a:graphicData uri="http://schemas.microsoft.com/office/word/2010/wordprocessingShape">
                    <wps:wsp>
                      <wps:cNvSpPr/>
                      <wps:spPr>
                        <a:xfrm>
                          <a:off x="0" y="0"/>
                          <a:ext cx="7728668" cy="596347"/>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888F75D" id="Rectangle 1" o:spid="_x0000_s1026" style="position:absolute;margin-left:0;margin-top:-12.8pt;width:608.55pt;height:46.95pt;z-index:-251444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O9egIAAIYFAAAOAAAAZHJzL2Uyb0RvYy54bWysVN9PGzEMfp+0/yHK+7i2Ky1UXFFV1GkS&#10;AgRMPIdcwp2UizMn7bX76+fkfpQxtAe0PqTO2f5sf7F9cbmvDdsp9BXYnI9PRpwpK6Go7EvOfzxu&#10;vpxx5oOwhTBgVc4PyvPL5edPF41bqAmUYAqFjECsXzQu52UIbpFlXpaqFv4EnLKk1IC1CHTFl6xA&#10;0RB6bbLJaDTLGsDCIUjlPX29apV8mfC1VjLcau1VYCbnlFtIJ6bzOZ7Z8kIsXlC4spJdGuIDWdSi&#10;shR0gLoSQbAtVn9B1ZVE8KDDiYQ6A60rqVINVM149Kaah1I4lWohcrwbaPL/D1be7B7cHRINjfML&#10;T2KsYq+xjv+UH9snsg4DWWofmKSP8/nkbDaj55WkOz2ffZ3OI5vZ0duhD98U1CwKOUd6jMSR2F37&#10;0Jr2JjGYB1MVm8qYdIkNoNYG2U7Q04X9pAP/w8rYDzlSjtEzO5acpHAwKuIZe680qwoqcpISTt14&#10;TEZIqWwYt6pSFKrN8XREvz7LPv1ESAKMyJqqG7A7gN6yBemxW3o6++iqUjMPzqN/JdY6Dx4pMtgw&#10;ONeVBXwPwFBVXeTWvieppSay9AzF4Q4ZQjtK3slNRc97LXy4E0izQ1NG+yDc0qENNDmHTuKsBPz1&#10;3vdoTy1NWs4amsWc+59bgYoz891Ss5+Pp9M4vOkyPZ1P6IKvNc+vNXZbr4F6Zkybx8kkRvtgelEj&#10;1E+0NlYxKqmElRQ75zJgf1mHdkfQ4pFqtUpmNLBOhGv74GQEj6zG9n3cPwl0XY8Hmo4b6OdWLN60&#10;emsbPS2stgF0lebgyGvHNw17apxuMcVt8vqerI7rc/kbAAD//wMAUEsDBBQABgAIAAAAIQB4iAL6&#10;3wAAAAgBAAAPAAAAZHJzL2Rvd25yZXYueG1sTI9PS8NAFMTvgt9heYK3dpOIscS8FGnpQRDE+qce&#10;N9lnNjT7NmS3bfrt3Z70OMww85tyOdleHGn0nWOEdJ6AIG6c7rhF+HjfzBYgfFCsVe+YEM7kYVld&#10;X5Wq0O7Eb3TchlbEEvaFQjAhDIWUvjFklZ+7gTh6P260KkQ5tlKP6hTLbS+zJMmlVR3HBaMGWhlq&#10;9tuDRfg+v+z86tVQvbH758/Bfu3Wa4t4ezM9PYIINIW/MFzwIzpUkal2B9Ze9AjxSECYZfc5iIud&#10;pQ8piBohX9yBrEr5/0D1CwAA//8DAFBLAQItABQABgAIAAAAIQC2gziS/gAAAOEBAAATAAAAAAAA&#10;AAAAAAAAAAAAAABbQ29udGVudF9UeXBlc10ueG1sUEsBAi0AFAAGAAgAAAAhADj9If/WAAAAlAEA&#10;AAsAAAAAAAAAAAAAAAAALwEAAF9yZWxzLy5yZWxzUEsBAi0AFAAGAAgAAAAhADCu0716AgAAhgUA&#10;AA4AAAAAAAAAAAAAAAAALgIAAGRycy9lMm9Eb2MueG1sUEsBAi0AFAAGAAgAAAAhAHiIAvrfAAAA&#10;CAEAAA8AAAAAAAAAAAAAAAAA1AQAAGRycy9kb3ducmV2LnhtbFBLBQYAAAAABAAEAPMAAADgBQAA&#10;AAA=&#10;" fillcolor="#1f497d [3215]" strokecolor="#1f497d [3215]" strokeweight="2pt">
                <w10:wrap anchorx="margin"/>
              </v:rect>
            </w:pict>
          </mc:Fallback>
        </mc:AlternateContent>
      </w:r>
      <w:r w:rsidR="00192AC6" w:rsidRPr="003B4AA7">
        <w:rPr>
          <w:rFonts w:ascii="Segoe UI" w:hAnsi="Segoe UI" w:cs="Segoe UI"/>
          <w:b/>
          <w:color w:val="FFFFFF" w:themeColor="background1"/>
          <w:sz w:val="32"/>
          <w:szCs w:val="32"/>
        </w:rPr>
        <w:t>City of River Falls, Wisconsin</w:t>
      </w:r>
      <w:r w:rsidR="003B4AA7" w:rsidRPr="003B4AA7">
        <w:rPr>
          <w:rFonts w:ascii="Segoe UI" w:hAnsi="Segoe UI" w:cs="Segoe UI"/>
          <w:b/>
          <w:color w:val="FFFFFF" w:themeColor="background1"/>
          <w:sz w:val="32"/>
          <w:szCs w:val="32"/>
        </w:rPr>
        <w:t xml:space="preserve"> | Community Opportunities Profile</w:t>
      </w:r>
      <w:r w:rsidR="00192AC6" w:rsidRPr="00192AC6">
        <w:rPr>
          <w:rFonts w:ascii="Segoe UI" w:hAnsi="Segoe UI" w:cs="Segoe UI"/>
          <w:b/>
        </w:rPr>
        <w:br/>
      </w:r>
    </w:p>
    <w:p w14:paraId="1CDF9032" w14:textId="13455B9F" w:rsidR="00810B0B" w:rsidRDefault="00810B0B" w:rsidP="00810B0B">
      <w:pPr>
        <w:rPr>
          <w:rFonts w:ascii="Segoe UI" w:hAnsi="Segoe UI" w:cs="Segoe UI"/>
          <w:b/>
          <w:color w:val="4C8C2B"/>
          <w:sz w:val="32"/>
          <w:szCs w:val="32"/>
        </w:rPr>
      </w:pPr>
    </w:p>
    <w:p w14:paraId="1FA8E628" w14:textId="66D8AE10" w:rsidR="00810B0B" w:rsidRDefault="002F1E31" w:rsidP="00810B0B">
      <w:pPr>
        <w:rPr>
          <w:rFonts w:ascii="Segoe UI" w:hAnsi="Segoe UI" w:cs="Segoe UI"/>
          <w:b/>
          <w:color w:val="4C8C2B"/>
          <w:sz w:val="32"/>
          <w:szCs w:val="32"/>
        </w:rPr>
      </w:pPr>
      <w:r w:rsidRPr="00192AC6">
        <w:rPr>
          <w:rFonts w:ascii="Segoe UI" w:hAnsi="Segoe UI" w:cs="Segoe UI"/>
          <w:b/>
          <w:noProof/>
          <w:color w:val="003C71"/>
          <w:sz w:val="40"/>
          <w:szCs w:val="40"/>
        </w:rPr>
        <w:drawing>
          <wp:anchor distT="0" distB="0" distL="114300" distR="114300" simplePos="0" relativeHeight="251880448" behindDoc="1" locked="0" layoutInCell="1" allowOverlap="1" wp14:anchorId="768CDA6D" wp14:editId="40C81500">
            <wp:simplePos x="0" y="0"/>
            <wp:positionH relativeFrom="margin">
              <wp:posOffset>15903</wp:posOffset>
            </wp:positionH>
            <wp:positionV relativeFrom="paragraph">
              <wp:posOffset>158861</wp:posOffset>
            </wp:positionV>
            <wp:extent cx="6922843" cy="4610722"/>
            <wp:effectExtent l="0" t="0" r="0" b="0"/>
            <wp:wrapNone/>
            <wp:docPr id="27" name="Picture 27" descr="A high angle view of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high angle view of a parking lo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2843" cy="4610722"/>
                    </a:xfrm>
                    <a:prstGeom prst="rect">
                      <a:avLst/>
                    </a:prstGeom>
                  </pic:spPr>
                </pic:pic>
              </a:graphicData>
            </a:graphic>
            <wp14:sizeRelH relativeFrom="margin">
              <wp14:pctWidth>0</wp14:pctWidth>
            </wp14:sizeRelH>
            <wp14:sizeRelV relativeFrom="margin">
              <wp14:pctHeight>0</wp14:pctHeight>
            </wp14:sizeRelV>
          </wp:anchor>
        </w:drawing>
      </w:r>
    </w:p>
    <w:p w14:paraId="72879D8F" w14:textId="1CDDEE9D" w:rsidR="00810B0B" w:rsidRDefault="00810B0B" w:rsidP="00810B0B">
      <w:pPr>
        <w:rPr>
          <w:rFonts w:ascii="Segoe UI" w:hAnsi="Segoe UI" w:cs="Segoe UI"/>
          <w:b/>
          <w:color w:val="4C8C2B"/>
          <w:sz w:val="32"/>
          <w:szCs w:val="32"/>
        </w:rPr>
      </w:pPr>
    </w:p>
    <w:p w14:paraId="208BC2B5" w14:textId="3662D5DD" w:rsidR="00810B0B" w:rsidRDefault="00810B0B" w:rsidP="00810B0B">
      <w:pPr>
        <w:rPr>
          <w:rFonts w:ascii="Segoe UI" w:hAnsi="Segoe UI" w:cs="Segoe UI"/>
          <w:b/>
          <w:color w:val="4C8C2B"/>
          <w:sz w:val="32"/>
          <w:szCs w:val="32"/>
        </w:rPr>
      </w:pPr>
    </w:p>
    <w:p w14:paraId="08B34B1E" w14:textId="44B40C8F" w:rsidR="00810B0B" w:rsidRDefault="00810B0B" w:rsidP="00810B0B">
      <w:pPr>
        <w:rPr>
          <w:rFonts w:ascii="Segoe UI" w:hAnsi="Segoe UI" w:cs="Segoe UI"/>
          <w:b/>
          <w:color w:val="4C8C2B"/>
          <w:sz w:val="32"/>
          <w:szCs w:val="32"/>
        </w:rPr>
      </w:pPr>
    </w:p>
    <w:p w14:paraId="4A52B519" w14:textId="6D67FC36" w:rsidR="00810B0B" w:rsidRDefault="00810B0B" w:rsidP="00810B0B">
      <w:pPr>
        <w:rPr>
          <w:rFonts w:ascii="Segoe UI" w:hAnsi="Segoe UI" w:cs="Segoe UI"/>
          <w:b/>
          <w:color w:val="4C8C2B"/>
          <w:sz w:val="32"/>
          <w:szCs w:val="32"/>
        </w:rPr>
      </w:pPr>
    </w:p>
    <w:p w14:paraId="494391C3" w14:textId="4BD0B22F" w:rsidR="00810B0B" w:rsidRDefault="00810B0B" w:rsidP="00810B0B">
      <w:pPr>
        <w:rPr>
          <w:rFonts w:ascii="Segoe UI" w:hAnsi="Segoe UI" w:cs="Segoe UI"/>
          <w:b/>
          <w:color w:val="4C8C2B"/>
          <w:sz w:val="32"/>
          <w:szCs w:val="32"/>
        </w:rPr>
      </w:pPr>
    </w:p>
    <w:p w14:paraId="20508BC5" w14:textId="7B13BDD4" w:rsidR="00810B0B" w:rsidRDefault="00810B0B" w:rsidP="00810B0B">
      <w:pPr>
        <w:rPr>
          <w:rFonts w:ascii="Segoe UI" w:hAnsi="Segoe UI" w:cs="Segoe UI"/>
          <w:b/>
          <w:color w:val="4C8C2B"/>
          <w:sz w:val="32"/>
          <w:szCs w:val="32"/>
        </w:rPr>
      </w:pPr>
    </w:p>
    <w:p w14:paraId="3F666214" w14:textId="3883D29D" w:rsidR="00810B0B" w:rsidRDefault="00810B0B" w:rsidP="00810B0B">
      <w:pPr>
        <w:rPr>
          <w:rFonts w:ascii="Segoe UI" w:hAnsi="Segoe UI" w:cs="Segoe UI"/>
          <w:b/>
          <w:color w:val="4C8C2B"/>
          <w:sz w:val="32"/>
          <w:szCs w:val="32"/>
        </w:rPr>
      </w:pPr>
    </w:p>
    <w:p w14:paraId="34339752" w14:textId="5CED04D9" w:rsidR="00810B0B" w:rsidRDefault="00810B0B" w:rsidP="00810B0B">
      <w:pPr>
        <w:rPr>
          <w:rFonts w:ascii="Segoe UI" w:hAnsi="Segoe UI" w:cs="Segoe UI"/>
          <w:b/>
          <w:color w:val="4C8C2B"/>
          <w:sz w:val="32"/>
          <w:szCs w:val="32"/>
        </w:rPr>
      </w:pPr>
    </w:p>
    <w:p w14:paraId="0BDFF212" w14:textId="2543E080" w:rsidR="00810B0B" w:rsidRDefault="00810B0B" w:rsidP="00810B0B">
      <w:pPr>
        <w:rPr>
          <w:rFonts w:ascii="Segoe UI" w:hAnsi="Segoe UI" w:cs="Segoe UI"/>
          <w:b/>
          <w:color w:val="4C8C2B"/>
          <w:sz w:val="32"/>
          <w:szCs w:val="32"/>
        </w:rPr>
      </w:pPr>
    </w:p>
    <w:p w14:paraId="38085742" w14:textId="4B5D9326" w:rsidR="00810B0B" w:rsidRDefault="00810B0B" w:rsidP="00810B0B">
      <w:pPr>
        <w:rPr>
          <w:rFonts w:ascii="Segoe UI" w:hAnsi="Segoe UI" w:cs="Segoe UI"/>
          <w:b/>
          <w:color w:val="4C8C2B"/>
          <w:sz w:val="32"/>
          <w:szCs w:val="32"/>
        </w:rPr>
      </w:pPr>
    </w:p>
    <w:p w14:paraId="5FE3011A" w14:textId="16C05E1A" w:rsidR="00810B0B" w:rsidRDefault="00810B0B" w:rsidP="00810B0B">
      <w:pPr>
        <w:rPr>
          <w:rFonts w:ascii="Segoe UI" w:hAnsi="Segoe UI" w:cs="Segoe UI"/>
          <w:b/>
          <w:color w:val="4C8C2B"/>
          <w:sz w:val="32"/>
          <w:szCs w:val="32"/>
        </w:rPr>
      </w:pPr>
    </w:p>
    <w:p w14:paraId="6CE6D52C" w14:textId="008F16DC" w:rsidR="00810B0B" w:rsidRDefault="00810B0B" w:rsidP="00810B0B">
      <w:pPr>
        <w:rPr>
          <w:rFonts w:ascii="Segoe UI" w:hAnsi="Segoe UI" w:cs="Segoe UI"/>
          <w:b/>
          <w:color w:val="4C8C2B"/>
          <w:sz w:val="32"/>
          <w:szCs w:val="32"/>
        </w:rPr>
      </w:pPr>
    </w:p>
    <w:p w14:paraId="0C6C9E29" w14:textId="4FD92E05" w:rsidR="00810B0B" w:rsidRDefault="00810B0B" w:rsidP="00810B0B">
      <w:pPr>
        <w:rPr>
          <w:rFonts w:ascii="Segoe UI" w:hAnsi="Segoe UI" w:cs="Segoe UI"/>
          <w:b/>
          <w:color w:val="4C8C2B"/>
          <w:sz w:val="32"/>
          <w:szCs w:val="32"/>
        </w:rPr>
      </w:pPr>
    </w:p>
    <w:p w14:paraId="59C76143" w14:textId="5C424B1D" w:rsidR="00810B0B" w:rsidRDefault="00810B0B" w:rsidP="00810B0B">
      <w:pPr>
        <w:rPr>
          <w:rFonts w:ascii="Segoe UI" w:hAnsi="Segoe UI" w:cs="Segoe UI"/>
          <w:b/>
          <w:color w:val="4C8C2B"/>
          <w:sz w:val="32"/>
          <w:szCs w:val="32"/>
        </w:rPr>
      </w:pPr>
    </w:p>
    <w:p w14:paraId="76488F91" w14:textId="6AF19545" w:rsidR="00810B0B" w:rsidRDefault="00810B0B" w:rsidP="00810B0B">
      <w:pPr>
        <w:rPr>
          <w:rFonts w:ascii="Segoe UI" w:hAnsi="Segoe UI" w:cs="Segoe UI"/>
          <w:b/>
          <w:color w:val="4C8C2B"/>
          <w:sz w:val="32"/>
          <w:szCs w:val="32"/>
        </w:rPr>
      </w:pPr>
    </w:p>
    <w:p w14:paraId="50F87259" w14:textId="3118F924" w:rsidR="00810B0B" w:rsidRDefault="00810B0B" w:rsidP="00810B0B">
      <w:pPr>
        <w:rPr>
          <w:rFonts w:ascii="Segoe UI" w:hAnsi="Segoe UI" w:cs="Segoe UI"/>
          <w:b/>
          <w:color w:val="4C8C2B"/>
          <w:sz w:val="32"/>
          <w:szCs w:val="32"/>
        </w:rPr>
      </w:pPr>
    </w:p>
    <w:p w14:paraId="7F260F29" w14:textId="77777777" w:rsidR="003B4AA7" w:rsidRDefault="003B4AA7" w:rsidP="00810B0B">
      <w:pPr>
        <w:jc w:val="center"/>
        <w:rPr>
          <w:rFonts w:ascii="Segoe UI" w:hAnsi="Segoe UI" w:cs="Segoe UI"/>
          <w:b/>
          <w:sz w:val="40"/>
          <w:szCs w:val="40"/>
        </w:rPr>
      </w:pPr>
    </w:p>
    <w:p w14:paraId="6580BF62" w14:textId="77777777" w:rsidR="003B4AA7" w:rsidRDefault="003B4AA7" w:rsidP="00810B0B">
      <w:pPr>
        <w:jc w:val="center"/>
        <w:rPr>
          <w:rFonts w:ascii="Segoe UI" w:hAnsi="Segoe UI" w:cs="Segoe UI"/>
          <w:b/>
          <w:sz w:val="40"/>
          <w:szCs w:val="40"/>
        </w:rPr>
      </w:pPr>
    </w:p>
    <w:p w14:paraId="675996D6" w14:textId="65266543" w:rsidR="007C7C19" w:rsidRDefault="00F55CDB" w:rsidP="00810B0B">
      <w:pPr>
        <w:jc w:val="center"/>
        <w:rPr>
          <w:rFonts w:ascii="Segoe UI" w:hAnsi="Segoe UI" w:cs="Segoe UI"/>
          <w:b/>
          <w:sz w:val="40"/>
          <w:szCs w:val="40"/>
        </w:rPr>
      </w:pPr>
      <w:r>
        <w:rPr>
          <w:rFonts w:ascii="Segoe UI" w:hAnsi="Segoe UI" w:cs="Segoe UI"/>
          <w:b/>
          <w:sz w:val="40"/>
          <w:szCs w:val="40"/>
        </w:rPr>
        <w:t xml:space="preserve"> </w:t>
      </w:r>
    </w:p>
    <w:p w14:paraId="43D0A9F0" w14:textId="4A9FCFAA" w:rsidR="00810B0B" w:rsidRPr="00810B0B" w:rsidRDefault="007C7C19" w:rsidP="00810B0B">
      <w:pPr>
        <w:jc w:val="center"/>
        <w:rPr>
          <w:rFonts w:ascii="Segoe UI" w:hAnsi="Segoe UI" w:cs="Segoe UI"/>
          <w:b/>
          <w:sz w:val="40"/>
          <w:szCs w:val="40"/>
        </w:rPr>
        <w:sectPr w:rsidR="00810B0B" w:rsidRPr="00810B0B" w:rsidSect="00192AC6">
          <w:footerReference w:type="default" r:id="rId9"/>
          <w:type w:val="continuous"/>
          <w:pgSz w:w="12240" w:h="15840"/>
          <w:pgMar w:top="720" w:right="720" w:bottom="720" w:left="720" w:header="720" w:footer="720" w:gutter="0"/>
          <w:pgNumType w:start="0"/>
          <w:cols w:space="720"/>
          <w:titlePg/>
          <w:docGrid w:linePitch="360"/>
        </w:sectPr>
      </w:pPr>
      <w:r w:rsidRPr="00810B0B">
        <w:rPr>
          <w:rFonts w:ascii="Segoe UI" w:hAnsi="Segoe UI" w:cs="Segoe UI"/>
          <w:b/>
          <w:noProof/>
          <w:sz w:val="40"/>
          <w:szCs w:val="40"/>
        </w:rPr>
        <w:drawing>
          <wp:anchor distT="0" distB="0" distL="114300" distR="114300" simplePos="0" relativeHeight="251752448" behindDoc="1" locked="0" layoutInCell="1" allowOverlap="1" wp14:anchorId="216D6FFE" wp14:editId="7EEBC2E4">
            <wp:simplePos x="0" y="0"/>
            <wp:positionH relativeFrom="margin">
              <wp:align>center</wp:align>
            </wp:positionH>
            <wp:positionV relativeFrom="paragraph">
              <wp:posOffset>1061996</wp:posOffset>
            </wp:positionV>
            <wp:extent cx="2400300" cy="1143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ty Logo.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143000"/>
                    </a:xfrm>
                    <a:prstGeom prst="rect">
                      <a:avLst/>
                    </a:prstGeom>
                  </pic:spPr>
                </pic:pic>
              </a:graphicData>
            </a:graphic>
            <wp14:sizeRelH relativeFrom="page">
              <wp14:pctWidth>0</wp14:pctWidth>
            </wp14:sizeRelH>
            <wp14:sizeRelV relativeFrom="page">
              <wp14:pctHeight>0</wp14:pctHeight>
            </wp14:sizeRelV>
          </wp:anchor>
        </w:drawing>
      </w:r>
      <w:r w:rsidR="00F55CDB">
        <w:rPr>
          <w:rFonts w:ascii="Segoe UI" w:hAnsi="Segoe UI" w:cs="Segoe UI"/>
          <w:b/>
          <w:sz w:val="40"/>
          <w:szCs w:val="40"/>
        </w:rPr>
        <w:t>Opportunit</w:t>
      </w:r>
      <w:r w:rsidR="00EB3453">
        <w:rPr>
          <w:rFonts w:ascii="Segoe UI" w:hAnsi="Segoe UI" w:cs="Segoe UI"/>
          <w:b/>
          <w:sz w:val="40"/>
          <w:szCs w:val="40"/>
        </w:rPr>
        <w:t>y</w:t>
      </w:r>
      <w:r w:rsidR="002F1E31">
        <w:rPr>
          <w:rFonts w:ascii="Segoe UI" w:hAnsi="Segoe UI" w:cs="Segoe UI"/>
          <w:b/>
          <w:sz w:val="40"/>
          <w:szCs w:val="40"/>
        </w:rPr>
        <w:t xml:space="preserve"> for Project XXXXXXX </w:t>
      </w:r>
    </w:p>
    <w:p w14:paraId="77C3C07D" w14:textId="327757E7" w:rsidR="009C292D" w:rsidRPr="00810B0B" w:rsidRDefault="00810B0B" w:rsidP="00A10E4E">
      <w:pPr>
        <w:pBdr>
          <w:bottom w:val="single" w:sz="4" w:space="1" w:color="auto"/>
        </w:pBdr>
        <w:spacing w:after="240"/>
        <w:rPr>
          <w:rFonts w:ascii="Segoe UI" w:hAnsi="Segoe UI" w:cs="Segoe UI"/>
          <w:b/>
          <w:color w:val="003C71"/>
          <w:sz w:val="40"/>
          <w:szCs w:val="40"/>
        </w:rPr>
      </w:pPr>
      <w:r>
        <w:rPr>
          <w:rFonts w:ascii="Segoe UI" w:hAnsi="Segoe UI" w:cs="Segoe UI"/>
          <w:b/>
          <w:color w:val="003C71"/>
          <w:sz w:val="40"/>
          <w:szCs w:val="40"/>
        </w:rPr>
        <w:lastRenderedPageBreak/>
        <w:t xml:space="preserve">Table of </w:t>
      </w:r>
      <w:r w:rsidRPr="00810B0B">
        <w:rPr>
          <w:rFonts w:ascii="Segoe UI" w:hAnsi="Segoe UI" w:cs="Segoe UI"/>
          <w:b/>
          <w:color w:val="003C71"/>
          <w:sz w:val="40"/>
          <w:szCs w:val="40"/>
        </w:rPr>
        <w:t>C</w:t>
      </w:r>
      <w:r w:rsidR="009C292D" w:rsidRPr="00810B0B">
        <w:rPr>
          <w:rFonts w:ascii="Segoe UI" w:hAnsi="Segoe UI" w:cs="Segoe UI"/>
          <w:b/>
          <w:color w:val="003C71"/>
          <w:sz w:val="40"/>
          <w:szCs w:val="40"/>
        </w:rPr>
        <w:t>ontents</w:t>
      </w:r>
    </w:p>
    <w:p w14:paraId="6A3EF905" w14:textId="77777777" w:rsidR="008D51B8" w:rsidRDefault="008D51B8" w:rsidP="007A6F8C">
      <w:pPr>
        <w:pStyle w:val="TOC1"/>
      </w:pPr>
      <w:hyperlink w:anchor="_Opportunities_in_River" w:history="1">
        <w:r w:rsidR="0011361F" w:rsidRPr="00810B0B">
          <w:rPr>
            <w:rStyle w:val="Hyperlink"/>
            <w:color w:val="auto"/>
          </w:rPr>
          <w:t>Letter from the City Administrator</w:t>
        </w:r>
        <w:r w:rsidR="0011361F" w:rsidRPr="00810B0B">
          <w:rPr>
            <w:rStyle w:val="Hyperlink"/>
            <w:color w:val="auto"/>
          </w:rPr>
          <w:tab/>
        </w:r>
        <w:r w:rsidR="00EB1337">
          <w:rPr>
            <w:rStyle w:val="Hyperlink"/>
            <w:color w:val="auto"/>
          </w:rPr>
          <w:t>1</w:t>
        </w:r>
      </w:hyperlink>
      <w:r w:rsidR="0098090E" w:rsidRPr="00810B0B">
        <w:fldChar w:fldCharType="begin"/>
      </w:r>
      <w:r w:rsidR="0098090E" w:rsidRPr="00810B0B">
        <w:instrText xml:space="preserve"> TOC \o "1-2" \h \z \u </w:instrText>
      </w:r>
      <w:r w:rsidR="0098090E" w:rsidRPr="00810B0B">
        <w:fldChar w:fldCharType="separate"/>
      </w:r>
    </w:p>
    <w:p w14:paraId="0CE42B35" w14:textId="48A0E468" w:rsidR="008D51B8" w:rsidRDefault="008D51B8">
      <w:pPr>
        <w:pStyle w:val="TOC1"/>
        <w:rPr>
          <w:rFonts w:asciiTheme="minorHAnsi" w:eastAsiaTheme="minorEastAsia" w:hAnsiTheme="minorHAnsi" w:cstheme="minorBidi"/>
          <w:b w:val="0"/>
          <w:bCs w:val="0"/>
          <w:kern w:val="2"/>
          <w14:ligatures w14:val="standardContextual"/>
        </w:rPr>
      </w:pPr>
      <w:hyperlink w:anchor="_Toc200453048" w:history="1">
        <w:r w:rsidRPr="00B57356">
          <w:rPr>
            <w:rStyle w:val="Hyperlink"/>
          </w:rPr>
          <w:t>Location Information</w:t>
        </w:r>
        <w:r>
          <w:rPr>
            <w:webHidden/>
          </w:rPr>
          <w:tab/>
        </w:r>
        <w:r>
          <w:rPr>
            <w:webHidden/>
          </w:rPr>
          <w:fldChar w:fldCharType="begin"/>
        </w:r>
        <w:r>
          <w:rPr>
            <w:webHidden/>
          </w:rPr>
          <w:instrText xml:space="preserve"> PAGEREF _Toc200453048 \h </w:instrText>
        </w:r>
        <w:r>
          <w:rPr>
            <w:webHidden/>
          </w:rPr>
        </w:r>
        <w:r>
          <w:rPr>
            <w:webHidden/>
          </w:rPr>
          <w:fldChar w:fldCharType="separate"/>
        </w:r>
        <w:r>
          <w:rPr>
            <w:webHidden/>
          </w:rPr>
          <w:t>3</w:t>
        </w:r>
        <w:r>
          <w:rPr>
            <w:webHidden/>
          </w:rPr>
          <w:fldChar w:fldCharType="end"/>
        </w:r>
      </w:hyperlink>
    </w:p>
    <w:p w14:paraId="29D9AF20" w14:textId="73CCECF3" w:rsidR="008D51B8" w:rsidRDefault="008D51B8">
      <w:pPr>
        <w:pStyle w:val="TOC1"/>
        <w:rPr>
          <w:rFonts w:asciiTheme="minorHAnsi" w:eastAsiaTheme="minorEastAsia" w:hAnsiTheme="minorHAnsi" w:cstheme="minorBidi"/>
          <w:b w:val="0"/>
          <w:bCs w:val="0"/>
          <w:kern w:val="2"/>
          <w14:ligatures w14:val="standardContextual"/>
        </w:rPr>
      </w:pPr>
      <w:hyperlink w:anchor="_Toc200453050" w:history="1">
        <w:r w:rsidRPr="00B57356">
          <w:rPr>
            <w:rStyle w:val="Hyperlink"/>
          </w:rPr>
          <w:t>River Falls Community Highlights</w:t>
        </w:r>
        <w:r>
          <w:rPr>
            <w:webHidden/>
          </w:rPr>
          <w:tab/>
        </w:r>
        <w:r>
          <w:rPr>
            <w:webHidden/>
          </w:rPr>
          <w:fldChar w:fldCharType="begin"/>
        </w:r>
        <w:r>
          <w:rPr>
            <w:webHidden/>
          </w:rPr>
          <w:instrText xml:space="preserve"> PAGEREF _Toc200453050 \h </w:instrText>
        </w:r>
        <w:r>
          <w:rPr>
            <w:webHidden/>
          </w:rPr>
        </w:r>
        <w:r>
          <w:rPr>
            <w:webHidden/>
          </w:rPr>
          <w:fldChar w:fldCharType="separate"/>
        </w:r>
        <w:r>
          <w:rPr>
            <w:webHidden/>
          </w:rPr>
          <w:t>4</w:t>
        </w:r>
        <w:r>
          <w:rPr>
            <w:webHidden/>
          </w:rPr>
          <w:fldChar w:fldCharType="end"/>
        </w:r>
      </w:hyperlink>
    </w:p>
    <w:p w14:paraId="2ECA6571" w14:textId="4DDB1752" w:rsidR="008D51B8" w:rsidRDefault="008D51B8">
      <w:pPr>
        <w:pStyle w:val="TOC2"/>
        <w:rPr>
          <w:rFonts w:asciiTheme="minorHAnsi" w:eastAsiaTheme="minorEastAsia" w:hAnsiTheme="minorHAnsi" w:cstheme="minorBidi"/>
          <w:kern w:val="2"/>
          <w14:ligatures w14:val="standardContextual"/>
        </w:rPr>
      </w:pPr>
      <w:hyperlink w:anchor="_Toc200453052" w:history="1">
        <w:r w:rsidRPr="00B57356">
          <w:rPr>
            <w:rStyle w:val="Hyperlink"/>
          </w:rPr>
          <w:t>Population:</w:t>
        </w:r>
        <w:r>
          <w:rPr>
            <w:webHidden/>
          </w:rPr>
          <w:tab/>
        </w:r>
        <w:r>
          <w:rPr>
            <w:webHidden/>
          </w:rPr>
          <w:fldChar w:fldCharType="begin"/>
        </w:r>
        <w:r>
          <w:rPr>
            <w:webHidden/>
          </w:rPr>
          <w:instrText xml:space="preserve"> PAGEREF _Toc200453052 \h </w:instrText>
        </w:r>
        <w:r>
          <w:rPr>
            <w:webHidden/>
          </w:rPr>
        </w:r>
        <w:r>
          <w:rPr>
            <w:webHidden/>
          </w:rPr>
          <w:fldChar w:fldCharType="separate"/>
        </w:r>
        <w:r>
          <w:rPr>
            <w:webHidden/>
          </w:rPr>
          <w:t>4</w:t>
        </w:r>
        <w:r>
          <w:rPr>
            <w:webHidden/>
          </w:rPr>
          <w:fldChar w:fldCharType="end"/>
        </w:r>
      </w:hyperlink>
    </w:p>
    <w:p w14:paraId="25A279E4" w14:textId="54D2D9BE" w:rsidR="008D51B8" w:rsidRDefault="008D51B8">
      <w:pPr>
        <w:pStyle w:val="TOC2"/>
        <w:rPr>
          <w:rFonts w:asciiTheme="minorHAnsi" w:eastAsiaTheme="minorEastAsia" w:hAnsiTheme="minorHAnsi" w:cstheme="minorBidi"/>
          <w:kern w:val="2"/>
          <w14:ligatures w14:val="standardContextual"/>
        </w:rPr>
      </w:pPr>
      <w:hyperlink w:anchor="_Toc200453053" w:history="1">
        <w:r w:rsidRPr="00B57356">
          <w:rPr>
            <w:rStyle w:val="Hyperlink"/>
          </w:rPr>
          <w:t>Active &amp; Engaged Lifestyle:</w:t>
        </w:r>
        <w:r>
          <w:rPr>
            <w:webHidden/>
          </w:rPr>
          <w:tab/>
        </w:r>
        <w:r>
          <w:rPr>
            <w:webHidden/>
          </w:rPr>
          <w:fldChar w:fldCharType="begin"/>
        </w:r>
        <w:r>
          <w:rPr>
            <w:webHidden/>
          </w:rPr>
          <w:instrText xml:space="preserve"> PAGEREF _Toc200453053 \h </w:instrText>
        </w:r>
        <w:r>
          <w:rPr>
            <w:webHidden/>
          </w:rPr>
        </w:r>
        <w:r>
          <w:rPr>
            <w:webHidden/>
          </w:rPr>
          <w:fldChar w:fldCharType="separate"/>
        </w:r>
        <w:r>
          <w:rPr>
            <w:webHidden/>
          </w:rPr>
          <w:t>4</w:t>
        </w:r>
        <w:r>
          <w:rPr>
            <w:webHidden/>
          </w:rPr>
          <w:fldChar w:fldCharType="end"/>
        </w:r>
      </w:hyperlink>
    </w:p>
    <w:p w14:paraId="652AF17F" w14:textId="2F702E9D" w:rsidR="008D51B8" w:rsidRDefault="008D51B8">
      <w:pPr>
        <w:pStyle w:val="TOC2"/>
        <w:rPr>
          <w:rFonts w:asciiTheme="minorHAnsi" w:eastAsiaTheme="minorEastAsia" w:hAnsiTheme="minorHAnsi" w:cstheme="minorBidi"/>
          <w:kern w:val="2"/>
          <w14:ligatures w14:val="standardContextual"/>
        </w:rPr>
      </w:pPr>
      <w:hyperlink w:anchor="_Toc200453054" w:history="1">
        <w:r w:rsidRPr="00B57356">
          <w:rPr>
            <w:rStyle w:val="Hyperlink"/>
          </w:rPr>
          <w:t>Recognized for Excellence:</w:t>
        </w:r>
        <w:r>
          <w:rPr>
            <w:webHidden/>
          </w:rPr>
          <w:tab/>
        </w:r>
        <w:r>
          <w:rPr>
            <w:webHidden/>
          </w:rPr>
          <w:fldChar w:fldCharType="begin"/>
        </w:r>
        <w:r>
          <w:rPr>
            <w:webHidden/>
          </w:rPr>
          <w:instrText xml:space="preserve"> PAGEREF _Toc200453054 \h </w:instrText>
        </w:r>
        <w:r>
          <w:rPr>
            <w:webHidden/>
          </w:rPr>
        </w:r>
        <w:r>
          <w:rPr>
            <w:webHidden/>
          </w:rPr>
          <w:fldChar w:fldCharType="separate"/>
        </w:r>
        <w:r>
          <w:rPr>
            <w:webHidden/>
          </w:rPr>
          <w:t>4</w:t>
        </w:r>
        <w:r>
          <w:rPr>
            <w:webHidden/>
          </w:rPr>
          <w:fldChar w:fldCharType="end"/>
        </w:r>
      </w:hyperlink>
    </w:p>
    <w:p w14:paraId="3B7F94E4" w14:textId="0FC8A2DE" w:rsidR="008D51B8" w:rsidRDefault="008D51B8">
      <w:pPr>
        <w:pStyle w:val="TOC2"/>
        <w:rPr>
          <w:rFonts w:asciiTheme="minorHAnsi" w:eastAsiaTheme="minorEastAsia" w:hAnsiTheme="minorHAnsi" w:cstheme="minorBidi"/>
          <w:kern w:val="2"/>
          <w14:ligatures w14:val="standardContextual"/>
        </w:rPr>
      </w:pPr>
      <w:hyperlink w:anchor="_Toc200453055" w:history="1">
        <w:r w:rsidRPr="00B57356">
          <w:rPr>
            <w:rStyle w:val="Hyperlink"/>
          </w:rPr>
          <w:t>Sustainability Leader:</w:t>
        </w:r>
        <w:r>
          <w:rPr>
            <w:webHidden/>
          </w:rPr>
          <w:tab/>
        </w:r>
        <w:r>
          <w:rPr>
            <w:webHidden/>
          </w:rPr>
          <w:fldChar w:fldCharType="begin"/>
        </w:r>
        <w:r>
          <w:rPr>
            <w:webHidden/>
          </w:rPr>
          <w:instrText xml:space="preserve"> PAGEREF _Toc200453055 \h </w:instrText>
        </w:r>
        <w:r>
          <w:rPr>
            <w:webHidden/>
          </w:rPr>
        </w:r>
        <w:r>
          <w:rPr>
            <w:webHidden/>
          </w:rPr>
          <w:fldChar w:fldCharType="separate"/>
        </w:r>
        <w:r>
          <w:rPr>
            <w:webHidden/>
          </w:rPr>
          <w:t>4</w:t>
        </w:r>
        <w:r>
          <w:rPr>
            <w:webHidden/>
          </w:rPr>
          <w:fldChar w:fldCharType="end"/>
        </w:r>
      </w:hyperlink>
    </w:p>
    <w:p w14:paraId="287FBD0E" w14:textId="7425D304" w:rsidR="008D51B8" w:rsidRDefault="008D51B8">
      <w:pPr>
        <w:pStyle w:val="TOC2"/>
        <w:rPr>
          <w:rFonts w:asciiTheme="minorHAnsi" w:eastAsiaTheme="minorEastAsia" w:hAnsiTheme="minorHAnsi" w:cstheme="minorBidi"/>
          <w:kern w:val="2"/>
          <w14:ligatures w14:val="standardContextual"/>
        </w:rPr>
      </w:pPr>
      <w:hyperlink w:anchor="_Toc200453056" w:history="1">
        <w:r w:rsidRPr="00B57356">
          <w:rPr>
            <w:rStyle w:val="Hyperlink"/>
          </w:rPr>
          <w:t>Colleges &amp; Universities</w:t>
        </w:r>
        <w:r>
          <w:rPr>
            <w:webHidden/>
          </w:rPr>
          <w:tab/>
        </w:r>
        <w:r>
          <w:rPr>
            <w:webHidden/>
          </w:rPr>
          <w:fldChar w:fldCharType="begin"/>
        </w:r>
        <w:r>
          <w:rPr>
            <w:webHidden/>
          </w:rPr>
          <w:instrText xml:space="preserve"> PAGEREF _Toc200453056 \h </w:instrText>
        </w:r>
        <w:r>
          <w:rPr>
            <w:webHidden/>
          </w:rPr>
        </w:r>
        <w:r>
          <w:rPr>
            <w:webHidden/>
          </w:rPr>
          <w:fldChar w:fldCharType="separate"/>
        </w:r>
        <w:r>
          <w:rPr>
            <w:webHidden/>
          </w:rPr>
          <w:t>5</w:t>
        </w:r>
        <w:r>
          <w:rPr>
            <w:webHidden/>
          </w:rPr>
          <w:fldChar w:fldCharType="end"/>
        </w:r>
      </w:hyperlink>
    </w:p>
    <w:p w14:paraId="47848DD7" w14:textId="05D6AAB0" w:rsidR="008D51B8" w:rsidRDefault="008D51B8">
      <w:pPr>
        <w:pStyle w:val="TOC2"/>
        <w:rPr>
          <w:rFonts w:asciiTheme="minorHAnsi" w:eastAsiaTheme="minorEastAsia" w:hAnsiTheme="minorHAnsi" w:cstheme="minorBidi"/>
          <w:kern w:val="2"/>
          <w14:ligatures w14:val="standardContextual"/>
        </w:rPr>
      </w:pPr>
      <w:hyperlink w:anchor="_Toc200453057" w:history="1">
        <w:r w:rsidRPr="00B57356">
          <w:rPr>
            <w:rStyle w:val="Hyperlink"/>
          </w:rPr>
          <w:t>Regional Access to Higher Education:</w:t>
        </w:r>
        <w:r>
          <w:rPr>
            <w:webHidden/>
          </w:rPr>
          <w:tab/>
        </w:r>
        <w:r>
          <w:rPr>
            <w:webHidden/>
          </w:rPr>
          <w:fldChar w:fldCharType="begin"/>
        </w:r>
        <w:r>
          <w:rPr>
            <w:webHidden/>
          </w:rPr>
          <w:instrText xml:space="preserve"> PAGEREF _Toc200453057 \h </w:instrText>
        </w:r>
        <w:r>
          <w:rPr>
            <w:webHidden/>
          </w:rPr>
        </w:r>
        <w:r>
          <w:rPr>
            <w:webHidden/>
          </w:rPr>
          <w:fldChar w:fldCharType="separate"/>
        </w:r>
        <w:r>
          <w:rPr>
            <w:webHidden/>
          </w:rPr>
          <w:t>5</w:t>
        </w:r>
        <w:r>
          <w:rPr>
            <w:webHidden/>
          </w:rPr>
          <w:fldChar w:fldCharType="end"/>
        </w:r>
      </w:hyperlink>
    </w:p>
    <w:p w14:paraId="43423D15" w14:textId="4DEDBC38" w:rsidR="008D51B8" w:rsidRDefault="008D51B8">
      <w:pPr>
        <w:pStyle w:val="TOC2"/>
        <w:rPr>
          <w:rFonts w:asciiTheme="minorHAnsi" w:eastAsiaTheme="minorEastAsia" w:hAnsiTheme="minorHAnsi" w:cstheme="minorBidi"/>
          <w:kern w:val="2"/>
          <w14:ligatures w14:val="standardContextual"/>
        </w:rPr>
      </w:pPr>
      <w:hyperlink w:anchor="_Toc200453058" w:history="1">
        <w:r w:rsidRPr="00B57356">
          <w:rPr>
            <w:rStyle w:val="Hyperlink"/>
          </w:rPr>
          <w:t>Local Talent, Ready to Work:</w:t>
        </w:r>
        <w:r>
          <w:rPr>
            <w:webHidden/>
          </w:rPr>
          <w:tab/>
        </w:r>
        <w:r>
          <w:rPr>
            <w:webHidden/>
          </w:rPr>
          <w:fldChar w:fldCharType="begin"/>
        </w:r>
        <w:r>
          <w:rPr>
            <w:webHidden/>
          </w:rPr>
          <w:instrText xml:space="preserve"> PAGEREF _Toc200453058 \h </w:instrText>
        </w:r>
        <w:r>
          <w:rPr>
            <w:webHidden/>
          </w:rPr>
        </w:r>
        <w:r>
          <w:rPr>
            <w:webHidden/>
          </w:rPr>
          <w:fldChar w:fldCharType="separate"/>
        </w:r>
        <w:r>
          <w:rPr>
            <w:webHidden/>
          </w:rPr>
          <w:t>5</w:t>
        </w:r>
        <w:r>
          <w:rPr>
            <w:webHidden/>
          </w:rPr>
          <w:fldChar w:fldCharType="end"/>
        </w:r>
      </w:hyperlink>
    </w:p>
    <w:p w14:paraId="5F2E2F82" w14:textId="2CFE035E" w:rsidR="008D51B8" w:rsidRDefault="008D51B8">
      <w:pPr>
        <w:pStyle w:val="TOC2"/>
        <w:rPr>
          <w:rFonts w:asciiTheme="minorHAnsi" w:eastAsiaTheme="minorEastAsia" w:hAnsiTheme="minorHAnsi" w:cstheme="minorBidi"/>
          <w:kern w:val="2"/>
          <w14:ligatures w14:val="standardContextual"/>
        </w:rPr>
      </w:pPr>
      <w:hyperlink w:anchor="_Toc200453059" w:history="1">
        <w:r w:rsidRPr="00B57356">
          <w:rPr>
            <w:rStyle w:val="Hyperlink"/>
          </w:rPr>
          <w:t>Regional Hiring Support:</w:t>
        </w:r>
        <w:r>
          <w:rPr>
            <w:webHidden/>
          </w:rPr>
          <w:tab/>
        </w:r>
        <w:r>
          <w:rPr>
            <w:webHidden/>
          </w:rPr>
          <w:fldChar w:fldCharType="begin"/>
        </w:r>
        <w:r>
          <w:rPr>
            <w:webHidden/>
          </w:rPr>
          <w:instrText xml:space="preserve"> PAGEREF _Toc200453059 \h </w:instrText>
        </w:r>
        <w:r>
          <w:rPr>
            <w:webHidden/>
          </w:rPr>
        </w:r>
        <w:r>
          <w:rPr>
            <w:webHidden/>
          </w:rPr>
          <w:fldChar w:fldCharType="separate"/>
        </w:r>
        <w:r>
          <w:rPr>
            <w:webHidden/>
          </w:rPr>
          <w:t>5</w:t>
        </w:r>
        <w:r>
          <w:rPr>
            <w:webHidden/>
          </w:rPr>
          <w:fldChar w:fldCharType="end"/>
        </w:r>
      </w:hyperlink>
    </w:p>
    <w:p w14:paraId="09E1891D" w14:textId="410EB459" w:rsidR="008D51B8" w:rsidRDefault="008D51B8">
      <w:pPr>
        <w:pStyle w:val="TOC2"/>
        <w:rPr>
          <w:rFonts w:asciiTheme="minorHAnsi" w:eastAsiaTheme="minorEastAsia" w:hAnsiTheme="minorHAnsi" w:cstheme="minorBidi"/>
          <w:kern w:val="2"/>
          <w14:ligatures w14:val="standardContextual"/>
        </w:rPr>
      </w:pPr>
      <w:hyperlink w:anchor="_Toc200453060" w:history="1">
        <w:r w:rsidRPr="00B57356">
          <w:rPr>
            <w:rStyle w:val="Hyperlink"/>
          </w:rPr>
          <w:t>University Talent Pipeline:</w:t>
        </w:r>
        <w:r>
          <w:rPr>
            <w:webHidden/>
          </w:rPr>
          <w:tab/>
        </w:r>
        <w:r>
          <w:rPr>
            <w:webHidden/>
          </w:rPr>
          <w:fldChar w:fldCharType="begin"/>
        </w:r>
        <w:r>
          <w:rPr>
            <w:webHidden/>
          </w:rPr>
          <w:instrText xml:space="preserve"> PAGEREF _Toc200453060 \h </w:instrText>
        </w:r>
        <w:r>
          <w:rPr>
            <w:webHidden/>
          </w:rPr>
        </w:r>
        <w:r>
          <w:rPr>
            <w:webHidden/>
          </w:rPr>
          <w:fldChar w:fldCharType="separate"/>
        </w:r>
        <w:r>
          <w:rPr>
            <w:webHidden/>
          </w:rPr>
          <w:t>5</w:t>
        </w:r>
        <w:r>
          <w:rPr>
            <w:webHidden/>
          </w:rPr>
          <w:fldChar w:fldCharType="end"/>
        </w:r>
      </w:hyperlink>
    </w:p>
    <w:p w14:paraId="2C55CCD1" w14:textId="1487CBAD" w:rsidR="008D51B8" w:rsidRDefault="008D51B8">
      <w:pPr>
        <w:pStyle w:val="TOC1"/>
        <w:rPr>
          <w:rFonts w:asciiTheme="minorHAnsi" w:eastAsiaTheme="minorEastAsia" w:hAnsiTheme="minorHAnsi" w:cstheme="minorBidi"/>
          <w:b w:val="0"/>
          <w:bCs w:val="0"/>
          <w:kern w:val="2"/>
          <w14:ligatures w14:val="standardContextual"/>
        </w:rPr>
      </w:pPr>
      <w:hyperlink w:anchor="_Toc200453061" w:history="1">
        <w:r w:rsidRPr="00B57356">
          <w:rPr>
            <w:rStyle w:val="Hyperlink"/>
          </w:rPr>
          <w:t>Sterling Ponds Corporate Park</w:t>
        </w:r>
        <w:r>
          <w:rPr>
            <w:webHidden/>
          </w:rPr>
          <w:tab/>
        </w:r>
        <w:r>
          <w:rPr>
            <w:webHidden/>
          </w:rPr>
          <w:fldChar w:fldCharType="begin"/>
        </w:r>
        <w:r>
          <w:rPr>
            <w:webHidden/>
          </w:rPr>
          <w:instrText xml:space="preserve"> PAGEREF _Toc200453061 \h </w:instrText>
        </w:r>
        <w:r>
          <w:rPr>
            <w:webHidden/>
          </w:rPr>
        </w:r>
        <w:r>
          <w:rPr>
            <w:webHidden/>
          </w:rPr>
          <w:fldChar w:fldCharType="separate"/>
        </w:r>
        <w:r>
          <w:rPr>
            <w:webHidden/>
          </w:rPr>
          <w:t>6</w:t>
        </w:r>
        <w:r>
          <w:rPr>
            <w:webHidden/>
          </w:rPr>
          <w:fldChar w:fldCharType="end"/>
        </w:r>
      </w:hyperlink>
    </w:p>
    <w:p w14:paraId="729F3900" w14:textId="06FB5BB2" w:rsidR="008D51B8" w:rsidRDefault="008D51B8">
      <w:pPr>
        <w:pStyle w:val="TOC2"/>
        <w:rPr>
          <w:rFonts w:asciiTheme="minorHAnsi" w:eastAsiaTheme="minorEastAsia" w:hAnsiTheme="minorHAnsi" w:cstheme="minorBidi"/>
          <w:kern w:val="2"/>
          <w14:ligatures w14:val="standardContextual"/>
        </w:rPr>
      </w:pPr>
      <w:hyperlink w:anchor="_Toc200453062" w:history="1">
        <w:r w:rsidRPr="00B57356">
          <w:rPr>
            <w:rStyle w:val="Hyperlink"/>
            <w:i/>
            <w:iCs/>
          </w:rPr>
          <w:t>Multi-Tenant Industrial Building</w:t>
        </w:r>
        <w:r>
          <w:rPr>
            <w:webHidden/>
          </w:rPr>
          <w:tab/>
        </w:r>
        <w:r>
          <w:rPr>
            <w:webHidden/>
          </w:rPr>
          <w:fldChar w:fldCharType="begin"/>
        </w:r>
        <w:r>
          <w:rPr>
            <w:webHidden/>
          </w:rPr>
          <w:instrText xml:space="preserve"> PAGEREF _Toc200453062 \h </w:instrText>
        </w:r>
        <w:r>
          <w:rPr>
            <w:webHidden/>
          </w:rPr>
        </w:r>
        <w:r>
          <w:rPr>
            <w:webHidden/>
          </w:rPr>
          <w:fldChar w:fldCharType="separate"/>
        </w:r>
        <w:r>
          <w:rPr>
            <w:webHidden/>
          </w:rPr>
          <w:t>6</w:t>
        </w:r>
        <w:r>
          <w:rPr>
            <w:webHidden/>
          </w:rPr>
          <w:fldChar w:fldCharType="end"/>
        </w:r>
      </w:hyperlink>
    </w:p>
    <w:p w14:paraId="615AB55A" w14:textId="5EBD254C" w:rsidR="008D51B8" w:rsidRDefault="008D51B8">
      <w:pPr>
        <w:pStyle w:val="TOC1"/>
        <w:rPr>
          <w:rFonts w:asciiTheme="minorHAnsi" w:eastAsiaTheme="minorEastAsia" w:hAnsiTheme="minorHAnsi" w:cstheme="minorBidi"/>
          <w:b w:val="0"/>
          <w:bCs w:val="0"/>
          <w:kern w:val="2"/>
          <w14:ligatures w14:val="standardContextual"/>
        </w:rPr>
      </w:pPr>
      <w:hyperlink w:anchor="_Toc200453063" w:history="1">
        <w:r w:rsidRPr="00B57356">
          <w:rPr>
            <w:rStyle w:val="Hyperlink"/>
          </w:rPr>
          <w:t>Sterling Ponds Corporate Park</w:t>
        </w:r>
        <w:r>
          <w:rPr>
            <w:webHidden/>
          </w:rPr>
          <w:tab/>
        </w:r>
        <w:r>
          <w:rPr>
            <w:webHidden/>
          </w:rPr>
          <w:fldChar w:fldCharType="begin"/>
        </w:r>
        <w:r>
          <w:rPr>
            <w:webHidden/>
          </w:rPr>
          <w:instrText xml:space="preserve"> PAGEREF _Toc200453063 \h </w:instrText>
        </w:r>
        <w:r>
          <w:rPr>
            <w:webHidden/>
          </w:rPr>
        </w:r>
        <w:r>
          <w:rPr>
            <w:webHidden/>
          </w:rPr>
          <w:fldChar w:fldCharType="separate"/>
        </w:r>
        <w:r>
          <w:rPr>
            <w:webHidden/>
          </w:rPr>
          <w:t>7</w:t>
        </w:r>
        <w:r>
          <w:rPr>
            <w:webHidden/>
          </w:rPr>
          <w:fldChar w:fldCharType="end"/>
        </w:r>
      </w:hyperlink>
    </w:p>
    <w:p w14:paraId="6FEC1D60" w14:textId="71C114E6" w:rsidR="008D51B8" w:rsidRDefault="008D51B8">
      <w:pPr>
        <w:pStyle w:val="TOC2"/>
        <w:rPr>
          <w:rFonts w:asciiTheme="minorHAnsi" w:eastAsiaTheme="minorEastAsia" w:hAnsiTheme="minorHAnsi" w:cstheme="minorBidi"/>
          <w:kern w:val="2"/>
          <w14:ligatures w14:val="standardContextual"/>
        </w:rPr>
      </w:pPr>
      <w:hyperlink w:anchor="_Toc200453064" w:history="1">
        <w:r w:rsidRPr="00B57356">
          <w:rPr>
            <w:rStyle w:val="Hyperlink"/>
            <w:i/>
            <w:iCs/>
          </w:rPr>
          <w:t>St. Croix Valley Business Innovation Center</w:t>
        </w:r>
        <w:r>
          <w:rPr>
            <w:webHidden/>
          </w:rPr>
          <w:tab/>
        </w:r>
        <w:r>
          <w:rPr>
            <w:webHidden/>
          </w:rPr>
          <w:fldChar w:fldCharType="begin"/>
        </w:r>
        <w:r>
          <w:rPr>
            <w:webHidden/>
          </w:rPr>
          <w:instrText xml:space="preserve"> PAGEREF _Toc200453064 \h </w:instrText>
        </w:r>
        <w:r>
          <w:rPr>
            <w:webHidden/>
          </w:rPr>
        </w:r>
        <w:r>
          <w:rPr>
            <w:webHidden/>
          </w:rPr>
          <w:fldChar w:fldCharType="separate"/>
        </w:r>
        <w:r>
          <w:rPr>
            <w:webHidden/>
          </w:rPr>
          <w:t>7</w:t>
        </w:r>
        <w:r>
          <w:rPr>
            <w:webHidden/>
          </w:rPr>
          <w:fldChar w:fldCharType="end"/>
        </w:r>
      </w:hyperlink>
    </w:p>
    <w:p w14:paraId="502FEA5A" w14:textId="4CA640AE" w:rsidR="008D51B8" w:rsidRDefault="008D51B8">
      <w:pPr>
        <w:pStyle w:val="TOC1"/>
        <w:rPr>
          <w:rFonts w:asciiTheme="minorHAnsi" w:eastAsiaTheme="minorEastAsia" w:hAnsiTheme="minorHAnsi" w:cstheme="minorBidi"/>
          <w:b w:val="0"/>
          <w:bCs w:val="0"/>
          <w:kern w:val="2"/>
          <w14:ligatures w14:val="standardContextual"/>
        </w:rPr>
      </w:pPr>
      <w:hyperlink w:anchor="_Toc200453065" w:history="1">
        <w:r w:rsidRPr="00B57356">
          <w:rPr>
            <w:rStyle w:val="Hyperlink"/>
          </w:rPr>
          <w:t>River Falls Municipal Utilities</w:t>
        </w:r>
        <w:r>
          <w:rPr>
            <w:webHidden/>
          </w:rPr>
          <w:tab/>
        </w:r>
        <w:r>
          <w:rPr>
            <w:webHidden/>
          </w:rPr>
          <w:fldChar w:fldCharType="begin"/>
        </w:r>
        <w:r>
          <w:rPr>
            <w:webHidden/>
          </w:rPr>
          <w:instrText xml:space="preserve"> PAGEREF _Toc200453065 \h </w:instrText>
        </w:r>
        <w:r>
          <w:rPr>
            <w:webHidden/>
          </w:rPr>
        </w:r>
        <w:r>
          <w:rPr>
            <w:webHidden/>
          </w:rPr>
          <w:fldChar w:fldCharType="separate"/>
        </w:r>
        <w:r>
          <w:rPr>
            <w:webHidden/>
          </w:rPr>
          <w:t>8</w:t>
        </w:r>
        <w:r>
          <w:rPr>
            <w:webHidden/>
          </w:rPr>
          <w:fldChar w:fldCharType="end"/>
        </w:r>
      </w:hyperlink>
    </w:p>
    <w:p w14:paraId="4B582917" w14:textId="64FDDEF6" w:rsidR="008D51B8" w:rsidRDefault="008D51B8">
      <w:pPr>
        <w:pStyle w:val="TOC2"/>
        <w:rPr>
          <w:rFonts w:asciiTheme="minorHAnsi" w:eastAsiaTheme="minorEastAsia" w:hAnsiTheme="minorHAnsi" w:cstheme="minorBidi"/>
          <w:kern w:val="2"/>
          <w14:ligatures w14:val="standardContextual"/>
        </w:rPr>
      </w:pPr>
      <w:hyperlink w:anchor="_Toc200453067" w:history="1">
        <w:r w:rsidRPr="00B57356">
          <w:rPr>
            <w:rStyle w:val="Hyperlink"/>
            <w:b/>
            <w:bCs/>
          </w:rPr>
          <w:t>Free Transformer for New Buildings:</w:t>
        </w:r>
        <w:r>
          <w:rPr>
            <w:webHidden/>
          </w:rPr>
          <w:tab/>
        </w:r>
        <w:r>
          <w:rPr>
            <w:webHidden/>
          </w:rPr>
          <w:fldChar w:fldCharType="begin"/>
        </w:r>
        <w:r>
          <w:rPr>
            <w:webHidden/>
          </w:rPr>
          <w:instrText xml:space="preserve"> PAGEREF _Toc200453067 \h </w:instrText>
        </w:r>
        <w:r>
          <w:rPr>
            <w:webHidden/>
          </w:rPr>
        </w:r>
        <w:r>
          <w:rPr>
            <w:webHidden/>
          </w:rPr>
          <w:fldChar w:fldCharType="separate"/>
        </w:r>
        <w:r>
          <w:rPr>
            <w:webHidden/>
          </w:rPr>
          <w:t>8</w:t>
        </w:r>
        <w:r>
          <w:rPr>
            <w:webHidden/>
          </w:rPr>
          <w:fldChar w:fldCharType="end"/>
        </w:r>
      </w:hyperlink>
    </w:p>
    <w:p w14:paraId="337CBD8A" w14:textId="1A5B1C29" w:rsidR="008D51B8" w:rsidRDefault="008D51B8">
      <w:pPr>
        <w:pStyle w:val="TOC2"/>
        <w:rPr>
          <w:rFonts w:asciiTheme="minorHAnsi" w:eastAsiaTheme="minorEastAsia" w:hAnsiTheme="minorHAnsi" w:cstheme="minorBidi"/>
          <w:kern w:val="2"/>
          <w14:ligatures w14:val="standardContextual"/>
        </w:rPr>
      </w:pPr>
      <w:hyperlink w:anchor="_Toc200453069" w:history="1">
        <w:r w:rsidRPr="00B57356">
          <w:rPr>
            <w:rStyle w:val="Hyperlink"/>
            <w:b/>
            <w:bCs/>
          </w:rPr>
          <w:t>Economic Development Electric Rate:</w:t>
        </w:r>
        <w:r>
          <w:rPr>
            <w:webHidden/>
          </w:rPr>
          <w:tab/>
        </w:r>
        <w:r>
          <w:rPr>
            <w:webHidden/>
          </w:rPr>
          <w:fldChar w:fldCharType="begin"/>
        </w:r>
        <w:r>
          <w:rPr>
            <w:webHidden/>
          </w:rPr>
          <w:instrText xml:space="preserve"> PAGEREF _Toc200453069 \h </w:instrText>
        </w:r>
        <w:r>
          <w:rPr>
            <w:webHidden/>
          </w:rPr>
        </w:r>
        <w:r>
          <w:rPr>
            <w:webHidden/>
          </w:rPr>
          <w:fldChar w:fldCharType="separate"/>
        </w:r>
        <w:r>
          <w:rPr>
            <w:webHidden/>
          </w:rPr>
          <w:t>8</w:t>
        </w:r>
        <w:r>
          <w:rPr>
            <w:webHidden/>
          </w:rPr>
          <w:fldChar w:fldCharType="end"/>
        </w:r>
      </w:hyperlink>
    </w:p>
    <w:p w14:paraId="77D812A5" w14:textId="6EA6449A" w:rsidR="008D51B8" w:rsidRDefault="008D51B8">
      <w:pPr>
        <w:pStyle w:val="TOC2"/>
        <w:rPr>
          <w:rFonts w:asciiTheme="minorHAnsi" w:eastAsiaTheme="minorEastAsia" w:hAnsiTheme="minorHAnsi" w:cstheme="minorBidi"/>
          <w:kern w:val="2"/>
          <w14:ligatures w14:val="standardContextual"/>
        </w:rPr>
      </w:pPr>
      <w:hyperlink w:anchor="_Toc200453071" w:history="1">
        <w:r w:rsidRPr="00B57356">
          <w:rPr>
            <w:rStyle w:val="Hyperlink"/>
            <w:b/>
            <w:bCs/>
          </w:rPr>
          <w:t>New Construction Program:</w:t>
        </w:r>
        <w:r>
          <w:rPr>
            <w:webHidden/>
          </w:rPr>
          <w:tab/>
        </w:r>
        <w:r>
          <w:rPr>
            <w:webHidden/>
          </w:rPr>
          <w:fldChar w:fldCharType="begin"/>
        </w:r>
        <w:r>
          <w:rPr>
            <w:webHidden/>
          </w:rPr>
          <w:instrText xml:space="preserve"> PAGEREF _Toc200453071 \h </w:instrText>
        </w:r>
        <w:r>
          <w:rPr>
            <w:webHidden/>
          </w:rPr>
        </w:r>
        <w:r>
          <w:rPr>
            <w:webHidden/>
          </w:rPr>
          <w:fldChar w:fldCharType="separate"/>
        </w:r>
        <w:r>
          <w:rPr>
            <w:webHidden/>
          </w:rPr>
          <w:t>8</w:t>
        </w:r>
        <w:r>
          <w:rPr>
            <w:webHidden/>
          </w:rPr>
          <w:fldChar w:fldCharType="end"/>
        </w:r>
      </w:hyperlink>
    </w:p>
    <w:p w14:paraId="37502DD1" w14:textId="5082096E" w:rsidR="008D51B8" w:rsidRDefault="008D51B8">
      <w:pPr>
        <w:pStyle w:val="TOC1"/>
        <w:rPr>
          <w:rFonts w:asciiTheme="minorHAnsi" w:eastAsiaTheme="minorEastAsia" w:hAnsiTheme="minorHAnsi" w:cstheme="minorBidi"/>
          <w:b w:val="0"/>
          <w:bCs w:val="0"/>
          <w:kern w:val="2"/>
          <w14:ligatures w14:val="standardContextual"/>
        </w:rPr>
      </w:pPr>
      <w:hyperlink w:anchor="_Toc200453072" w:history="1">
        <w:r w:rsidRPr="00B57356">
          <w:rPr>
            <w:rStyle w:val="Hyperlink"/>
          </w:rPr>
          <w:t>Loan and Tax Credit Programs Available</w:t>
        </w:r>
        <w:r>
          <w:rPr>
            <w:webHidden/>
          </w:rPr>
          <w:tab/>
        </w:r>
        <w:r>
          <w:rPr>
            <w:webHidden/>
          </w:rPr>
          <w:fldChar w:fldCharType="begin"/>
        </w:r>
        <w:r>
          <w:rPr>
            <w:webHidden/>
          </w:rPr>
          <w:instrText xml:space="preserve"> PAGEREF _Toc200453072 \h </w:instrText>
        </w:r>
        <w:r>
          <w:rPr>
            <w:webHidden/>
          </w:rPr>
        </w:r>
        <w:r>
          <w:rPr>
            <w:webHidden/>
          </w:rPr>
          <w:fldChar w:fldCharType="separate"/>
        </w:r>
        <w:r>
          <w:rPr>
            <w:webHidden/>
          </w:rPr>
          <w:t>9</w:t>
        </w:r>
        <w:r>
          <w:rPr>
            <w:webHidden/>
          </w:rPr>
          <w:fldChar w:fldCharType="end"/>
        </w:r>
      </w:hyperlink>
    </w:p>
    <w:p w14:paraId="38CFFB61" w14:textId="68B293D0" w:rsidR="008D51B8" w:rsidRDefault="008D51B8">
      <w:pPr>
        <w:pStyle w:val="TOC2"/>
        <w:rPr>
          <w:rFonts w:asciiTheme="minorHAnsi" w:eastAsiaTheme="minorEastAsia" w:hAnsiTheme="minorHAnsi" w:cstheme="minorBidi"/>
          <w:kern w:val="2"/>
          <w14:ligatures w14:val="standardContextual"/>
        </w:rPr>
      </w:pPr>
      <w:hyperlink w:anchor="_Toc200453074" w:history="1">
        <w:r w:rsidRPr="00B57356">
          <w:rPr>
            <w:rStyle w:val="Hyperlink"/>
          </w:rPr>
          <w:t xml:space="preserve">Business Development Tax Credits </w:t>
        </w:r>
        <w:r w:rsidRPr="00B57356">
          <w:rPr>
            <w:rStyle w:val="Hyperlink"/>
            <w:i/>
            <w:iCs/>
          </w:rPr>
          <w:t>Business Development Tax Credit (BTC) Program</w:t>
        </w:r>
        <w:r>
          <w:rPr>
            <w:webHidden/>
          </w:rPr>
          <w:tab/>
        </w:r>
        <w:r>
          <w:rPr>
            <w:webHidden/>
          </w:rPr>
          <w:fldChar w:fldCharType="begin"/>
        </w:r>
        <w:r>
          <w:rPr>
            <w:webHidden/>
          </w:rPr>
          <w:instrText xml:space="preserve"> PAGEREF _Toc200453074 \h </w:instrText>
        </w:r>
        <w:r>
          <w:rPr>
            <w:webHidden/>
          </w:rPr>
        </w:r>
        <w:r>
          <w:rPr>
            <w:webHidden/>
          </w:rPr>
          <w:fldChar w:fldCharType="separate"/>
        </w:r>
        <w:r>
          <w:rPr>
            <w:webHidden/>
          </w:rPr>
          <w:t>9</w:t>
        </w:r>
        <w:r>
          <w:rPr>
            <w:webHidden/>
          </w:rPr>
          <w:fldChar w:fldCharType="end"/>
        </w:r>
      </w:hyperlink>
    </w:p>
    <w:p w14:paraId="1DEB85CB" w14:textId="61A9E7EF" w:rsidR="008D51B8" w:rsidRDefault="008D51B8">
      <w:pPr>
        <w:pStyle w:val="TOC2"/>
        <w:rPr>
          <w:rFonts w:asciiTheme="minorHAnsi" w:eastAsiaTheme="minorEastAsia" w:hAnsiTheme="minorHAnsi" w:cstheme="minorBidi"/>
          <w:kern w:val="2"/>
          <w14:ligatures w14:val="standardContextual"/>
        </w:rPr>
      </w:pPr>
      <w:hyperlink w:anchor="_Toc200453075" w:history="1">
        <w:r w:rsidRPr="00B57356">
          <w:rPr>
            <w:rStyle w:val="Hyperlink"/>
          </w:rPr>
          <w:t xml:space="preserve">Revolving Loan Fund </w:t>
        </w:r>
        <w:r w:rsidRPr="00B57356">
          <w:rPr>
            <w:rStyle w:val="Hyperlink"/>
            <w:i/>
            <w:iCs/>
          </w:rPr>
          <w:t>(Revolving Loan Fund)</w:t>
        </w:r>
        <w:r>
          <w:rPr>
            <w:webHidden/>
          </w:rPr>
          <w:tab/>
        </w:r>
        <w:r>
          <w:rPr>
            <w:webHidden/>
          </w:rPr>
          <w:fldChar w:fldCharType="begin"/>
        </w:r>
        <w:r>
          <w:rPr>
            <w:webHidden/>
          </w:rPr>
          <w:instrText xml:space="preserve"> PAGEREF _Toc200453075 \h </w:instrText>
        </w:r>
        <w:r>
          <w:rPr>
            <w:webHidden/>
          </w:rPr>
        </w:r>
        <w:r>
          <w:rPr>
            <w:webHidden/>
          </w:rPr>
          <w:fldChar w:fldCharType="separate"/>
        </w:r>
        <w:r>
          <w:rPr>
            <w:webHidden/>
          </w:rPr>
          <w:t>9</w:t>
        </w:r>
        <w:r>
          <w:rPr>
            <w:webHidden/>
          </w:rPr>
          <w:fldChar w:fldCharType="end"/>
        </w:r>
      </w:hyperlink>
    </w:p>
    <w:p w14:paraId="132E19CF" w14:textId="46B1341A" w:rsidR="001620B9" w:rsidRDefault="0098090E" w:rsidP="007C7C19">
      <w:pPr>
        <w:pStyle w:val="TOC1"/>
      </w:pPr>
      <w:r w:rsidRPr="00810B0B">
        <w:fldChar w:fldCharType="end"/>
      </w:r>
    </w:p>
    <w:p w14:paraId="1DB564F7" w14:textId="77777777" w:rsidR="00B94145" w:rsidRDefault="00B94145" w:rsidP="00B94145"/>
    <w:p w14:paraId="37CA1F36" w14:textId="37CA1B30" w:rsidR="00B94145" w:rsidRPr="00B94145" w:rsidRDefault="00B94145" w:rsidP="00B94145"/>
    <w:p w14:paraId="55D4EE32" w14:textId="2FAE6568" w:rsidR="00C55C17" w:rsidRDefault="00F3472F" w:rsidP="00F3472F">
      <w:pPr>
        <w:tabs>
          <w:tab w:val="left" w:pos="6520"/>
        </w:tabs>
        <w:rPr>
          <w:rFonts w:ascii="Segoe UI" w:hAnsi="Segoe UI" w:cs="Segoe UI"/>
        </w:rPr>
      </w:pPr>
      <w:r>
        <w:rPr>
          <w:rFonts w:ascii="Segoe UI" w:hAnsi="Segoe UI" w:cs="Segoe UI"/>
        </w:rPr>
        <w:tab/>
      </w:r>
    </w:p>
    <w:p w14:paraId="243A01F0" w14:textId="3AA683BA" w:rsidR="00C55C17" w:rsidRDefault="00C55C17">
      <w:pPr>
        <w:rPr>
          <w:rFonts w:ascii="Segoe UI" w:hAnsi="Segoe UI" w:cs="Segoe UI"/>
        </w:rPr>
      </w:pPr>
    </w:p>
    <w:p w14:paraId="0F62EB17" w14:textId="345D93EA" w:rsidR="00C55C17" w:rsidRPr="00810B0B" w:rsidRDefault="00C55C17">
      <w:pPr>
        <w:rPr>
          <w:rFonts w:ascii="Segoe UI" w:hAnsi="Segoe UI" w:cs="Segoe UI"/>
        </w:rPr>
      </w:pPr>
    </w:p>
    <w:p w14:paraId="6AA0DB76" w14:textId="361225CF" w:rsidR="0011361F" w:rsidRDefault="0011361F" w:rsidP="0011361F">
      <w:pPr>
        <w:rPr>
          <w:rFonts w:ascii="Segoe UI" w:hAnsi="Segoe UI" w:cs="Segoe UI"/>
        </w:rPr>
      </w:pPr>
      <w:bookmarkStart w:id="0" w:name="_Toc401758302"/>
      <w:bookmarkStart w:id="1" w:name="_Toc401816985"/>
      <w:bookmarkStart w:id="2" w:name="_Toc401927158"/>
      <w:bookmarkStart w:id="3" w:name="_Toc401927263"/>
      <w:bookmarkStart w:id="4" w:name="_Toc401927306"/>
    </w:p>
    <w:p w14:paraId="7452A738" w14:textId="16D0ACC4" w:rsidR="00C55C17" w:rsidRDefault="00C55C17" w:rsidP="0011361F">
      <w:pPr>
        <w:rPr>
          <w:rFonts w:ascii="Segoe UI" w:hAnsi="Segoe UI" w:cs="Segoe UI"/>
        </w:rPr>
      </w:pPr>
    </w:p>
    <w:p w14:paraId="12343C81" w14:textId="16C2B804" w:rsidR="00C55C17" w:rsidRDefault="00C55C17" w:rsidP="0011361F">
      <w:pPr>
        <w:rPr>
          <w:rFonts w:ascii="Segoe UI" w:hAnsi="Segoe UI" w:cs="Segoe UI"/>
        </w:rPr>
      </w:pPr>
    </w:p>
    <w:p w14:paraId="59A2D817" w14:textId="76676CCE" w:rsidR="00C55C17" w:rsidRDefault="00C55C17" w:rsidP="0011361F">
      <w:pPr>
        <w:rPr>
          <w:rFonts w:ascii="Segoe UI" w:hAnsi="Segoe UI" w:cs="Segoe UI"/>
        </w:rPr>
      </w:pPr>
    </w:p>
    <w:p w14:paraId="2025269C" w14:textId="3089D472" w:rsidR="00C55C17" w:rsidRDefault="00C55C17" w:rsidP="0011361F">
      <w:pPr>
        <w:rPr>
          <w:rFonts w:ascii="Segoe UI" w:hAnsi="Segoe UI" w:cs="Segoe UI"/>
        </w:rPr>
      </w:pPr>
    </w:p>
    <w:p w14:paraId="366DDC3C" w14:textId="19F8A2E0" w:rsidR="009A457E" w:rsidRDefault="009A457E" w:rsidP="00441089">
      <w:pPr>
        <w:rPr>
          <w:rFonts w:ascii="Segoe UI" w:hAnsi="Segoe UI" w:cs="Segoe UI"/>
        </w:rPr>
      </w:pPr>
      <w:bookmarkStart w:id="5" w:name="_Opportunities_in_River"/>
      <w:bookmarkEnd w:id="5"/>
    </w:p>
    <w:p w14:paraId="7768DFFB" w14:textId="21781E68" w:rsidR="00B374AF" w:rsidRDefault="00B374AF" w:rsidP="00441089">
      <w:pPr>
        <w:rPr>
          <w:rFonts w:ascii="Segoe UI" w:hAnsi="Segoe UI" w:cs="Segoe UI"/>
        </w:rPr>
      </w:pPr>
    </w:p>
    <w:p w14:paraId="5D9DDE96" w14:textId="502974B0" w:rsidR="00441089" w:rsidRPr="00810B0B" w:rsidRDefault="00B94145" w:rsidP="00441089">
      <w:pPr>
        <w:rPr>
          <w:rFonts w:ascii="Segoe UI" w:hAnsi="Segoe UI" w:cs="Segoe UI"/>
        </w:rPr>
      </w:pPr>
      <w:r w:rsidRPr="00810B0B">
        <w:rPr>
          <w:rFonts w:ascii="Segoe UI" w:hAnsi="Segoe UI" w:cs="Segoe UI"/>
          <w:noProof/>
        </w:rPr>
        <w:drawing>
          <wp:anchor distT="0" distB="0" distL="114300" distR="114300" simplePos="0" relativeHeight="251734016" behindDoc="0" locked="0" layoutInCell="1" allowOverlap="1" wp14:anchorId="1854E661" wp14:editId="0FB35AAC">
            <wp:simplePos x="0" y="0"/>
            <wp:positionH relativeFrom="margin">
              <wp:align>center</wp:align>
            </wp:positionH>
            <wp:positionV relativeFrom="margin">
              <wp:posOffset>-570525</wp:posOffset>
            </wp:positionV>
            <wp:extent cx="1541780" cy="92519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RIGH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41780"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4AF">
        <w:rPr>
          <w:rFonts w:ascii="Segoe UI" w:hAnsi="Segoe UI" w:cs="Segoe UI"/>
        </w:rPr>
        <w:t>M</w:t>
      </w:r>
      <w:r w:rsidR="00DE5D46">
        <w:rPr>
          <w:rFonts w:ascii="Segoe UI" w:hAnsi="Segoe UI" w:cs="Segoe UI"/>
        </w:rPr>
        <w:t>a</w:t>
      </w:r>
      <w:r w:rsidR="00EB3453">
        <w:rPr>
          <w:rFonts w:ascii="Segoe UI" w:hAnsi="Segoe UI" w:cs="Segoe UI"/>
        </w:rPr>
        <w:t>y 9</w:t>
      </w:r>
      <w:r w:rsidR="00F3472F">
        <w:rPr>
          <w:rFonts w:ascii="Segoe UI" w:hAnsi="Segoe UI" w:cs="Segoe UI"/>
        </w:rPr>
        <w:t>, 2025</w:t>
      </w:r>
    </w:p>
    <w:p w14:paraId="0C710D4B" w14:textId="2DF1EBBC" w:rsidR="00441089" w:rsidRPr="00810B0B" w:rsidRDefault="00441089" w:rsidP="00441089">
      <w:pPr>
        <w:rPr>
          <w:rFonts w:ascii="Segoe UI" w:hAnsi="Segoe UI" w:cs="Segoe UI"/>
        </w:rPr>
      </w:pPr>
    </w:p>
    <w:p w14:paraId="68179FD4" w14:textId="69D67D8F" w:rsidR="0011361F" w:rsidRPr="00810B0B" w:rsidRDefault="0011361F" w:rsidP="0019642F">
      <w:pPr>
        <w:pStyle w:val="Heading3"/>
        <w:rPr>
          <w:rFonts w:ascii="Segoe UI" w:hAnsi="Segoe UI" w:cs="Segoe UI"/>
          <w:color w:val="003C71"/>
        </w:rPr>
      </w:pPr>
      <w:r w:rsidRPr="00810B0B">
        <w:rPr>
          <w:rFonts w:ascii="Segoe UI" w:hAnsi="Segoe UI" w:cs="Segoe UI"/>
          <w:color w:val="003C71"/>
        </w:rPr>
        <w:t>Opportunities in River Falls, Wisconsin</w:t>
      </w:r>
    </w:p>
    <w:p w14:paraId="66424C3D" w14:textId="77777777" w:rsidR="00EB3453" w:rsidRDefault="00EB3453" w:rsidP="00A234B6">
      <w:pPr>
        <w:jc w:val="both"/>
        <w:rPr>
          <w:rFonts w:ascii="Segoe UI" w:hAnsi="Segoe UI" w:cs="Segoe UI"/>
          <w:szCs w:val="21"/>
        </w:rPr>
      </w:pPr>
    </w:p>
    <w:p w14:paraId="55E2B37C" w14:textId="43C051A5" w:rsidR="00952FA5" w:rsidRDefault="00EB3453" w:rsidP="00A234B6">
      <w:pPr>
        <w:jc w:val="both"/>
        <w:rPr>
          <w:rFonts w:ascii="Segoe UI" w:hAnsi="Segoe UI" w:cs="Segoe UI"/>
          <w:szCs w:val="21"/>
        </w:rPr>
      </w:pPr>
      <w:r>
        <w:rPr>
          <w:rFonts w:ascii="Segoe UI" w:hAnsi="Segoe UI" w:cs="Segoe UI"/>
          <w:szCs w:val="21"/>
        </w:rPr>
        <w:t>M</w:t>
      </w:r>
      <w:r w:rsidR="00CE7E8D">
        <w:rPr>
          <w:rFonts w:ascii="Segoe UI" w:hAnsi="Segoe UI" w:cs="Segoe UI"/>
          <w:szCs w:val="21"/>
        </w:rPr>
        <w:t>r. Koelsch</w:t>
      </w:r>
      <w:r w:rsidR="001F776B" w:rsidRPr="001F776B">
        <w:rPr>
          <w:rFonts w:ascii="Segoe UI" w:hAnsi="Segoe UI" w:cs="Segoe UI"/>
          <w:szCs w:val="21"/>
        </w:rPr>
        <w:t>,</w:t>
      </w:r>
    </w:p>
    <w:p w14:paraId="63B512B5" w14:textId="77777777" w:rsidR="001F776B" w:rsidRDefault="001F776B" w:rsidP="00A234B6">
      <w:pPr>
        <w:jc w:val="both"/>
        <w:rPr>
          <w:rFonts w:ascii="Segoe UI" w:hAnsi="Segoe UI" w:cs="Segoe UI"/>
          <w:szCs w:val="21"/>
        </w:rPr>
      </w:pPr>
    </w:p>
    <w:p w14:paraId="63810CD1" w14:textId="77A72EA3" w:rsidR="00A234B6" w:rsidRPr="00810B0B" w:rsidRDefault="00A234B6" w:rsidP="00A234B6">
      <w:pPr>
        <w:jc w:val="both"/>
        <w:rPr>
          <w:rFonts w:ascii="Segoe UI" w:hAnsi="Segoe UI" w:cs="Segoe UI"/>
          <w:szCs w:val="21"/>
        </w:rPr>
      </w:pPr>
      <w:r w:rsidRPr="00810B0B">
        <w:rPr>
          <w:rFonts w:ascii="Segoe UI" w:hAnsi="Segoe UI" w:cs="Segoe UI"/>
          <w:szCs w:val="21"/>
        </w:rPr>
        <w:t xml:space="preserve">River Falls is a full-service community uniquely positioned with </w:t>
      </w:r>
      <w:proofErr w:type="gramStart"/>
      <w:r w:rsidRPr="00810B0B">
        <w:rPr>
          <w:rFonts w:ascii="Segoe UI" w:hAnsi="Segoe UI" w:cs="Segoe UI"/>
          <w:szCs w:val="21"/>
        </w:rPr>
        <w:t>close proximity</w:t>
      </w:r>
      <w:proofErr w:type="gramEnd"/>
      <w:r w:rsidRPr="00810B0B">
        <w:rPr>
          <w:rFonts w:ascii="Segoe UI" w:hAnsi="Segoe UI" w:cs="Segoe UI"/>
          <w:szCs w:val="21"/>
        </w:rPr>
        <w:t xml:space="preserve"> to the Minnesota border and Twin Cities markets. A vibrant Main Street with a diverse mix of professional services, restaurants, and retail shops adds to the small-town charm of River Falls. </w:t>
      </w:r>
      <w:r>
        <w:rPr>
          <w:rFonts w:ascii="Segoe UI" w:hAnsi="Segoe UI" w:cs="Segoe UI"/>
          <w:szCs w:val="21"/>
        </w:rPr>
        <w:t>A distinctive, vibrant, and safe city with an abundance of nature and easy access to metropolitan amenities, where families and businesses have what they need to flourish.</w:t>
      </w:r>
    </w:p>
    <w:p w14:paraId="68D58ECE" w14:textId="77777777" w:rsidR="00A234B6" w:rsidRPr="00810B0B" w:rsidRDefault="00A234B6" w:rsidP="00A234B6">
      <w:pPr>
        <w:jc w:val="both"/>
        <w:rPr>
          <w:rFonts w:ascii="Segoe UI" w:hAnsi="Segoe UI" w:cs="Segoe UI"/>
          <w:szCs w:val="21"/>
        </w:rPr>
      </w:pPr>
    </w:p>
    <w:p w14:paraId="63D46FB7" w14:textId="77777777" w:rsidR="00A234B6" w:rsidRDefault="00A234B6" w:rsidP="00A234B6">
      <w:pPr>
        <w:jc w:val="both"/>
        <w:rPr>
          <w:rFonts w:ascii="Segoe UI" w:hAnsi="Segoe UI" w:cs="Segoe UI"/>
          <w:szCs w:val="21"/>
        </w:rPr>
      </w:pPr>
      <w:r w:rsidRPr="00810B0B">
        <w:rPr>
          <w:rFonts w:ascii="Segoe UI" w:hAnsi="Segoe UI" w:cs="Segoe UI"/>
          <w:szCs w:val="21"/>
        </w:rPr>
        <w:t>River Falls businesses maintain a highly visible l</w:t>
      </w:r>
      <w:r>
        <w:rPr>
          <w:rFonts w:ascii="Segoe UI" w:hAnsi="Segoe UI" w:cs="Segoe UI"/>
          <w:szCs w:val="21"/>
        </w:rPr>
        <w:t xml:space="preserve">ocation along State Highway 35 just 5 miles south of Interstate 94 and only 7 miles from the Minnesota River crossing. </w:t>
      </w:r>
      <w:r w:rsidRPr="00810B0B">
        <w:rPr>
          <w:rFonts w:ascii="Segoe UI" w:hAnsi="Segoe UI" w:cs="Segoe UI"/>
          <w:szCs w:val="21"/>
        </w:rPr>
        <w:t>Residents and businesses enjoy a fast</w:t>
      </w:r>
      <w:r>
        <w:rPr>
          <w:rFonts w:ascii="Segoe UI" w:hAnsi="Segoe UI" w:cs="Segoe UI"/>
          <w:szCs w:val="21"/>
        </w:rPr>
        <w:t xml:space="preserve"> 6-minute connection to I-94 and can be in downtown Saint Paul in less than 30 minutes or MSP airport in 40.</w:t>
      </w:r>
      <w:r w:rsidRPr="00810B0B">
        <w:rPr>
          <w:rFonts w:ascii="Segoe UI" w:hAnsi="Segoe UI" w:cs="Segoe UI"/>
          <w:szCs w:val="21"/>
        </w:rPr>
        <w:t xml:space="preserve"> </w:t>
      </w:r>
    </w:p>
    <w:p w14:paraId="67CEBB7C" w14:textId="77777777" w:rsidR="00A234B6" w:rsidRDefault="00A234B6" w:rsidP="00A234B6">
      <w:pPr>
        <w:jc w:val="both"/>
        <w:rPr>
          <w:rFonts w:ascii="Segoe UI" w:hAnsi="Segoe UI" w:cs="Segoe UI"/>
          <w:szCs w:val="21"/>
        </w:rPr>
      </w:pPr>
    </w:p>
    <w:p w14:paraId="00FB757E" w14:textId="200A7867" w:rsidR="00A234B6" w:rsidRDefault="00A234B6" w:rsidP="00A234B6">
      <w:pPr>
        <w:jc w:val="both"/>
        <w:rPr>
          <w:rFonts w:ascii="Segoe UI" w:hAnsi="Segoe UI" w:cs="Segoe UI"/>
          <w:szCs w:val="21"/>
        </w:rPr>
      </w:pPr>
      <w:r>
        <w:rPr>
          <w:rFonts w:ascii="Segoe UI" w:hAnsi="Segoe UI" w:cs="Segoe UI"/>
          <w:szCs w:val="21"/>
        </w:rPr>
        <w:t xml:space="preserve">The </w:t>
      </w:r>
      <w:proofErr w:type="gramStart"/>
      <w:r>
        <w:rPr>
          <w:rFonts w:ascii="Segoe UI" w:hAnsi="Segoe UI" w:cs="Segoe UI"/>
          <w:szCs w:val="21"/>
        </w:rPr>
        <w:t>City</w:t>
      </w:r>
      <w:proofErr w:type="gramEnd"/>
      <w:r>
        <w:rPr>
          <w:rFonts w:ascii="Segoe UI" w:hAnsi="Segoe UI" w:cs="Segoe UI"/>
          <w:szCs w:val="21"/>
        </w:rPr>
        <w:t xml:space="preserve"> is home to the University of Wisconsin – River Falls, Chippewa Valley Technical College, and dozens of businesses including many historically listed on the Inc 500 list, Minnesota corporate giants like Nash Finch and Land O Lakes, and companies flying flags of their owners from Ireland, Germany, France, and Israel. Your corporate neighbors will include innovators in plastics, food, mini markets, plant genetics, metal manufacturing, material science, 3D printing, specialty coatings, architectural wooden doors, cabinetry and casework, LED drying technology, and more.</w:t>
      </w:r>
    </w:p>
    <w:p w14:paraId="04EFC1FC" w14:textId="7CF19691" w:rsidR="00D043BD" w:rsidRDefault="00D043BD" w:rsidP="0011361F">
      <w:pPr>
        <w:jc w:val="both"/>
        <w:rPr>
          <w:rFonts w:ascii="Segoe UI" w:hAnsi="Segoe UI" w:cs="Segoe UI"/>
          <w:szCs w:val="21"/>
        </w:rPr>
      </w:pPr>
    </w:p>
    <w:p w14:paraId="7CF15F5D" w14:textId="69D100D7" w:rsidR="0011361F" w:rsidRPr="00810B0B" w:rsidRDefault="00A94B73" w:rsidP="0011361F">
      <w:pPr>
        <w:jc w:val="both"/>
        <w:rPr>
          <w:rFonts w:ascii="Segoe UI" w:hAnsi="Segoe UI" w:cs="Segoe UI"/>
          <w:szCs w:val="21"/>
        </w:rPr>
      </w:pPr>
      <w:r w:rsidRPr="00810B0B">
        <w:rPr>
          <w:rFonts w:ascii="Segoe UI" w:hAnsi="Segoe UI" w:cs="Segoe UI"/>
          <w:szCs w:val="21"/>
        </w:rPr>
        <w:t>We appreciate your time and invite you to consider investing in the community</w:t>
      </w:r>
      <w:r>
        <w:rPr>
          <w:rFonts w:ascii="Segoe UI" w:hAnsi="Segoe UI" w:cs="Segoe UI"/>
          <w:szCs w:val="21"/>
        </w:rPr>
        <w:t xml:space="preserve">. </w:t>
      </w:r>
      <w:r w:rsidR="0011361F" w:rsidRPr="00810B0B">
        <w:rPr>
          <w:rFonts w:ascii="Segoe UI" w:hAnsi="Segoe UI" w:cs="Segoe UI"/>
          <w:szCs w:val="21"/>
        </w:rPr>
        <w:t>Please feel free to contact me at (715) 426-3402 should you have any questions or elaboration.</w:t>
      </w:r>
    </w:p>
    <w:p w14:paraId="52E45D69" w14:textId="77777777" w:rsidR="0011361F" w:rsidRPr="00810B0B" w:rsidRDefault="0011361F" w:rsidP="0011361F">
      <w:pPr>
        <w:rPr>
          <w:rFonts w:ascii="Segoe UI" w:hAnsi="Segoe UI" w:cs="Segoe UI"/>
          <w:sz w:val="24"/>
        </w:rPr>
      </w:pPr>
    </w:p>
    <w:p w14:paraId="1DE05672" w14:textId="77777777" w:rsidR="0011361F" w:rsidRPr="00810B0B" w:rsidRDefault="0011361F" w:rsidP="0011361F">
      <w:pPr>
        <w:rPr>
          <w:rFonts w:ascii="Segoe UI" w:hAnsi="Segoe UI" w:cs="Segoe UI"/>
        </w:rPr>
      </w:pPr>
      <w:r w:rsidRPr="00810B0B">
        <w:rPr>
          <w:rFonts w:ascii="Segoe UI" w:hAnsi="Segoe UI" w:cs="Segoe UI"/>
        </w:rPr>
        <w:t>Sincerely,</w:t>
      </w:r>
    </w:p>
    <w:p w14:paraId="426109F6" w14:textId="77777777" w:rsidR="0011361F" w:rsidRPr="00810B0B" w:rsidRDefault="0011361F" w:rsidP="0011361F">
      <w:pPr>
        <w:rPr>
          <w:rFonts w:ascii="Segoe UI" w:hAnsi="Segoe UI" w:cs="Segoe UI"/>
        </w:rPr>
      </w:pPr>
      <w:r w:rsidRPr="00810B0B">
        <w:rPr>
          <w:rFonts w:ascii="Segoe UI" w:eastAsia="Times New Roman" w:hAnsi="Segoe UI" w:cs="Segoe UI"/>
          <w:noProof/>
        </w:rPr>
        <w:drawing>
          <wp:inline distT="0" distB="0" distL="0" distR="0" wp14:anchorId="595FFDC3" wp14:editId="33AEF5DA">
            <wp:extent cx="1292867" cy="62939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son%20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140" cy="630012"/>
                    </a:xfrm>
                    <a:prstGeom prst="rect">
                      <a:avLst/>
                    </a:prstGeom>
                  </pic:spPr>
                </pic:pic>
              </a:graphicData>
            </a:graphic>
          </wp:inline>
        </w:drawing>
      </w:r>
    </w:p>
    <w:p w14:paraId="1FC80533" w14:textId="77777777" w:rsidR="0011361F" w:rsidRPr="00810B0B" w:rsidRDefault="0011361F" w:rsidP="0011361F">
      <w:pPr>
        <w:rPr>
          <w:rFonts w:ascii="Segoe UI" w:hAnsi="Segoe UI" w:cs="Segoe UI"/>
        </w:rPr>
      </w:pPr>
      <w:r w:rsidRPr="00810B0B">
        <w:rPr>
          <w:rFonts w:ascii="Segoe UI" w:hAnsi="Segoe UI" w:cs="Segoe UI"/>
        </w:rPr>
        <w:t>Scot E. Simpson</w:t>
      </w:r>
    </w:p>
    <w:p w14:paraId="577C3F68" w14:textId="77777777" w:rsidR="0011361F" w:rsidRPr="00810B0B" w:rsidRDefault="0011361F" w:rsidP="0011361F">
      <w:pPr>
        <w:rPr>
          <w:rFonts w:ascii="Segoe UI" w:hAnsi="Segoe UI" w:cs="Segoe UI"/>
        </w:rPr>
      </w:pPr>
      <w:r w:rsidRPr="00810B0B">
        <w:rPr>
          <w:rFonts w:ascii="Segoe UI" w:hAnsi="Segoe UI" w:cs="Segoe UI"/>
        </w:rPr>
        <w:t>City Administrator</w:t>
      </w:r>
    </w:p>
    <w:p w14:paraId="32256F72" w14:textId="6216976C" w:rsidR="009E0304" w:rsidRPr="00B51635" w:rsidRDefault="009E0304" w:rsidP="009E0304">
      <w:pPr>
        <w:pStyle w:val="Heading1"/>
        <w:pBdr>
          <w:bottom w:val="single" w:sz="4" w:space="1" w:color="auto"/>
        </w:pBdr>
        <w:jc w:val="left"/>
        <w:rPr>
          <w:rFonts w:ascii="Segoe UI" w:hAnsi="Segoe UI" w:cs="Segoe UI"/>
          <w:b/>
          <w:color w:val="003C71"/>
          <w:sz w:val="40"/>
          <w:szCs w:val="40"/>
        </w:rPr>
      </w:pPr>
      <w:bookmarkStart w:id="6" w:name="_Toc7781105"/>
      <w:bookmarkStart w:id="7" w:name="_Toc401927159"/>
      <w:bookmarkStart w:id="8" w:name="_Toc401927266"/>
      <w:bookmarkStart w:id="9" w:name="_Toc401927307"/>
      <w:bookmarkStart w:id="10" w:name="_Toc200453048"/>
      <w:bookmarkEnd w:id="0"/>
      <w:bookmarkEnd w:id="1"/>
      <w:bookmarkEnd w:id="2"/>
      <w:bookmarkEnd w:id="3"/>
      <w:bookmarkEnd w:id="4"/>
      <w:r w:rsidRPr="00B51635">
        <w:rPr>
          <w:rFonts w:ascii="Segoe UI" w:hAnsi="Segoe UI" w:cs="Segoe UI"/>
          <w:b/>
          <w:color w:val="003C71"/>
          <w:sz w:val="40"/>
          <w:szCs w:val="40"/>
        </w:rPr>
        <w:lastRenderedPageBreak/>
        <w:t>Location Information</w:t>
      </w:r>
      <w:bookmarkEnd w:id="6"/>
      <w:bookmarkEnd w:id="10"/>
    </w:p>
    <w:p w14:paraId="613131FE" w14:textId="44FDAF99" w:rsidR="009E0304" w:rsidRPr="006400FF" w:rsidRDefault="00920B18" w:rsidP="009E0304">
      <w:pPr>
        <w:pStyle w:val="Heading2"/>
        <w:rPr>
          <w:rFonts w:ascii="Segoe UI" w:hAnsi="Segoe UI" w:cs="Segoe UI"/>
          <w:i/>
          <w:iCs/>
          <w:color w:val="4C8C2B"/>
        </w:rPr>
      </w:pPr>
      <w:bookmarkStart w:id="11" w:name="_Toc196828807"/>
      <w:bookmarkStart w:id="12" w:name="_Toc401758303"/>
      <w:bookmarkStart w:id="13" w:name="_Toc401816986"/>
      <w:bookmarkStart w:id="14" w:name="_Toc401927264"/>
      <w:bookmarkStart w:id="15" w:name="_Toc200453049"/>
      <w:r w:rsidRPr="006400FF">
        <w:rPr>
          <w:rFonts w:ascii="Segoe UI" w:hAnsi="Segoe UI" w:cs="Segoe UI"/>
          <w:i/>
          <w:iCs/>
          <w:color w:val="4C8C2B"/>
        </w:rPr>
        <w:t>Strategic Location. Seamless Access.</w:t>
      </w:r>
      <w:bookmarkEnd w:id="11"/>
      <w:bookmarkEnd w:id="15"/>
    </w:p>
    <w:p w14:paraId="3757C55A" w14:textId="77777777" w:rsidR="009E0304" w:rsidRPr="00810B0B" w:rsidRDefault="009E0304" w:rsidP="009E0304">
      <w:pPr>
        <w:rPr>
          <w:rFonts w:ascii="Segoe UI" w:hAnsi="Segoe UI" w:cs="Segoe UI"/>
        </w:rPr>
      </w:pPr>
    </w:p>
    <w:bookmarkEnd w:id="12"/>
    <w:bookmarkEnd w:id="13"/>
    <w:bookmarkEnd w:id="14"/>
    <w:p w14:paraId="3D3ACCA3" w14:textId="2B60AB51" w:rsidR="009E0304" w:rsidRDefault="009E0304" w:rsidP="009E0304">
      <w:pPr>
        <w:jc w:val="both"/>
        <w:rPr>
          <w:rFonts w:ascii="Segoe UI" w:hAnsi="Segoe UI" w:cs="Segoe UI"/>
          <w:szCs w:val="32"/>
        </w:rPr>
      </w:pPr>
      <w:r w:rsidRPr="00810B0B">
        <w:rPr>
          <w:rFonts w:ascii="Segoe UI" w:hAnsi="Segoe UI" w:cs="Segoe UI"/>
          <w:szCs w:val="32"/>
        </w:rPr>
        <w:t xml:space="preserve">River Falls, Wisconsin </w:t>
      </w:r>
      <w:bookmarkStart w:id="16" w:name="_Toc401758304"/>
      <w:bookmarkStart w:id="17" w:name="_Toc401816987"/>
      <w:r w:rsidR="003B4AA7">
        <w:rPr>
          <w:rFonts w:ascii="Segoe UI" w:hAnsi="Segoe UI" w:cs="Segoe UI"/>
          <w:szCs w:val="32"/>
        </w:rPr>
        <w:t xml:space="preserve">is ideally positioned along Highways 35, 65 and 29 – just minutes from I-94, under 30 minutes to downtown St Paul, and 40 minutes to MSP International Airport. </w:t>
      </w:r>
    </w:p>
    <w:p w14:paraId="13C952DF" w14:textId="77777777" w:rsidR="009E0304" w:rsidRDefault="009E0304" w:rsidP="009E0304">
      <w:pPr>
        <w:jc w:val="both"/>
        <w:rPr>
          <w:rFonts w:ascii="Segoe UI" w:hAnsi="Segoe UI" w:cs="Segoe UI"/>
          <w:szCs w:val="32"/>
        </w:rPr>
      </w:pPr>
    </w:p>
    <w:p w14:paraId="2D7CFDB2" w14:textId="2F157259" w:rsidR="009E0304" w:rsidRDefault="009E0304" w:rsidP="00920B18">
      <w:pPr>
        <w:ind w:left="5670"/>
        <w:jc w:val="both"/>
        <w:rPr>
          <w:rFonts w:ascii="Segoe UI" w:hAnsi="Segoe UI" w:cs="Segoe UI"/>
          <w:szCs w:val="32"/>
        </w:rPr>
      </w:pPr>
      <w:r w:rsidRPr="00262428">
        <w:rPr>
          <w:rFonts w:ascii="Segoe UI" w:hAnsi="Segoe UI" w:cs="Segoe UI"/>
          <w:noProof/>
          <w:szCs w:val="32"/>
        </w:rPr>
        <w:drawing>
          <wp:anchor distT="0" distB="0" distL="114300" distR="114300" simplePos="0" relativeHeight="251795456" behindDoc="1" locked="0" layoutInCell="1" allowOverlap="1" wp14:anchorId="6FA3176C" wp14:editId="5EC67D2C">
            <wp:simplePos x="0" y="0"/>
            <wp:positionH relativeFrom="margin">
              <wp:align>left</wp:align>
            </wp:positionH>
            <wp:positionV relativeFrom="paragraph">
              <wp:posOffset>13335</wp:posOffset>
            </wp:positionV>
            <wp:extent cx="3343275" cy="3343275"/>
            <wp:effectExtent l="0" t="0" r="9525" b="9525"/>
            <wp:wrapSquare wrapText="bothSides"/>
            <wp:docPr id="3" name="Picture 3" descr="V:\Eng\Mapping\SamGIS\EconDevMarketing\RFI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g\Mapping\SamGIS\EconDevMarketing\RFIMap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86" t="2186" r="1913" b="1914"/>
                    <a:stretch/>
                  </pic:blipFill>
                  <pic:spPr bwMode="auto">
                    <a:xfrm>
                      <a:off x="0" y="0"/>
                      <a:ext cx="3343275"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AA7">
        <w:rPr>
          <w:rFonts w:ascii="Segoe UI" w:hAnsi="Segoe UI" w:cs="Segoe UI"/>
          <w:szCs w:val="32"/>
        </w:rPr>
        <w:t>The Radio Road Interchange, completed in 2014, provides direct access to the Sterling Ponds Corporate Park. Recent improvements to Radio Road (now County Hwy U) further expand connectivity to prime development areas.</w:t>
      </w:r>
    </w:p>
    <w:p w14:paraId="35599ECD" w14:textId="2E77FCB0" w:rsidR="003B4AA7" w:rsidRPr="00810B0B" w:rsidRDefault="003B4AA7" w:rsidP="009E0304">
      <w:pPr>
        <w:ind w:left="5670"/>
        <w:jc w:val="both"/>
        <w:rPr>
          <w:rFonts w:ascii="Segoe UI" w:hAnsi="Segoe UI" w:cs="Segoe UI"/>
          <w:szCs w:val="32"/>
        </w:rPr>
      </w:pPr>
      <w:r>
        <w:rPr>
          <w:rFonts w:ascii="Segoe UI" w:hAnsi="Segoe UI" w:cs="Segoe UI"/>
          <w:szCs w:val="32"/>
        </w:rPr>
        <w:br/>
        <w:t>River Falls: Where business meets opportunity</w:t>
      </w:r>
      <w:r w:rsidR="00920B18">
        <w:rPr>
          <w:rFonts w:ascii="Segoe UI" w:hAnsi="Segoe UI" w:cs="Segoe UI"/>
          <w:szCs w:val="32"/>
        </w:rPr>
        <w:t>.</w:t>
      </w:r>
    </w:p>
    <w:p w14:paraId="2F1D507C" w14:textId="77777777" w:rsidR="009E0304" w:rsidRPr="00810B0B" w:rsidRDefault="009E0304" w:rsidP="009E0304">
      <w:pPr>
        <w:jc w:val="both"/>
        <w:rPr>
          <w:rFonts w:ascii="Segoe UI" w:hAnsi="Segoe UI" w:cs="Segoe UI"/>
          <w:szCs w:val="32"/>
        </w:rPr>
      </w:pPr>
    </w:p>
    <w:p w14:paraId="12A56F14" w14:textId="4DD11C25" w:rsidR="009E0304" w:rsidRPr="00810B0B" w:rsidRDefault="00920B18" w:rsidP="009E0304">
      <w:pPr>
        <w:jc w:val="both"/>
        <w:rPr>
          <w:rFonts w:ascii="Segoe UI" w:hAnsi="Segoe UI" w:cs="Segoe UI"/>
          <w:szCs w:val="32"/>
        </w:rPr>
      </w:pPr>
      <w:r w:rsidRPr="00810B0B">
        <w:rPr>
          <w:rFonts w:ascii="Segoe UI" w:hAnsi="Segoe UI" w:cs="Segoe UI"/>
          <w:noProof/>
          <w:szCs w:val="32"/>
        </w:rPr>
        <mc:AlternateContent>
          <mc:Choice Requires="wps">
            <w:drawing>
              <wp:anchor distT="0" distB="0" distL="114300" distR="114300" simplePos="0" relativeHeight="251794432" behindDoc="0" locked="0" layoutInCell="1" allowOverlap="1" wp14:anchorId="3B4ECFD4" wp14:editId="7F4335B6">
                <wp:simplePos x="0" y="0"/>
                <wp:positionH relativeFrom="margin">
                  <wp:posOffset>3594100</wp:posOffset>
                </wp:positionH>
                <wp:positionV relativeFrom="paragraph">
                  <wp:posOffset>167005</wp:posOffset>
                </wp:positionV>
                <wp:extent cx="2498090" cy="3657600"/>
                <wp:effectExtent l="0" t="0" r="16510" b="1905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3657600"/>
                        </a:xfrm>
                        <a:prstGeom prst="rect">
                          <a:avLst/>
                        </a:prstGeom>
                        <a:solidFill>
                          <a:srgbClr val="DDDDDD"/>
                        </a:solidFill>
                        <a:ln w="19050">
                          <a:solidFill>
                            <a:sysClr val="windowText" lastClr="000000">
                              <a:lumMod val="85000"/>
                              <a:lumOff val="15000"/>
                            </a:sysClr>
                          </a:solidFill>
                          <a:miter lim="800000"/>
                          <a:headEnd/>
                          <a:tailEnd/>
                        </a:ln>
                      </wps:spPr>
                      <wps:txbx>
                        <w:txbxContent>
                          <w:p w14:paraId="63CBA08A" w14:textId="77777777" w:rsidR="003108DB" w:rsidRPr="00044BF9" w:rsidRDefault="003108DB" w:rsidP="009E0304">
                            <w:pPr>
                              <w:spacing w:before="120" w:after="120"/>
                              <w:rPr>
                                <w:rFonts w:ascii="Segoe UI" w:hAnsi="Segoe UI" w:cs="Segoe UI"/>
                                <w:color w:val="003C71"/>
                                <w:sz w:val="32"/>
                                <w:szCs w:val="26"/>
                              </w:rPr>
                            </w:pPr>
                            <w:r w:rsidRPr="00044BF9">
                              <w:rPr>
                                <w:rFonts w:ascii="Segoe UI" w:hAnsi="Segoe UI" w:cs="Segoe UI"/>
                                <w:b/>
                                <w:color w:val="003C71"/>
                                <w:sz w:val="32"/>
                                <w:szCs w:val="26"/>
                              </w:rPr>
                              <w:t>River Falls At-A-Glance</w:t>
                            </w:r>
                          </w:p>
                          <w:p w14:paraId="15DABF34" w14:textId="0ADC93C6" w:rsidR="00920B18" w:rsidRPr="00A10E4E" w:rsidRDefault="00920B18" w:rsidP="00920B18">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Located in the Twin Cities Metro with the tax advantage of Wisconsin.</w:t>
                            </w:r>
                          </w:p>
                          <w:p w14:paraId="4BD16C5F" w14:textId="51038D6F" w:rsidR="003108DB"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Under 5 miles from I-94 via 4-lane access and the new Radio Road Interchange</w:t>
                            </w:r>
                          </w:p>
                          <w:p w14:paraId="17106BB2" w14:textId="290E13EB" w:rsidR="00920B18"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40 minutes to Minneapolis-St. Paul International Airport</w:t>
                            </w:r>
                          </w:p>
                          <w:p w14:paraId="6687AD71" w14:textId="10608F1D" w:rsidR="00920B18"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400+ acres of city-owned land, plus adjacent private development sites.</w:t>
                            </w:r>
                          </w:p>
                          <w:p w14:paraId="4DC32F43" w14:textId="48E639DF" w:rsidR="00920B18" w:rsidRPr="00A10E4E"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Home of the University of Wisconsin-River Falls</w:t>
                            </w:r>
                            <w:r w:rsidR="00EB3453">
                              <w:rPr>
                                <w:rFonts w:ascii="Segoe UI" w:hAnsi="Segoe UI" w:cs="Segoe UI"/>
                                <w:sz w:val="24"/>
                              </w:rPr>
                              <w:t xml:space="preserve"> and Chippewa Valley Technical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B4ECFD4" id="_x0000_t202" coordsize="21600,21600" o:spt="202" path="m,l,21600r21600,l21600,xe">
                <v:stroke joinstyle="miter"/>
                <v:path gradientshapeok="t" o:connecttype="rect"/>
              </v:shapetype>
              <v:shape id="Text Box 2" o:spid="_x0000_s1026" type="#_x0000_t202" style="position:absolute;left:0;text-align:left;margin-left:283pt;margin-top:13.15pt;width:196.7pt;height:4in;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FhPAIAAG0EAAAOAAAAZHJzL2Uyb0RvYy54bWysVNuO2yAQfa/Uf0C8N3bSJJtYcVbbpFtV&#10;2l6k3X4AxjhGBYYCiZ1+fQecZLPbt6p+QMwMHObMmfHqtteKHITzEkxJx6OcEmE41NLsSvrj6f7d&#10;ghIfmKmZAiNKehSe3q7fvll1thATaEHVwhEEMb7obEnbEGyRZZ63QjM/AisMBhtwmgU03S6rHesQ&#10;XatskufzrANXWwdceI/e7RCk64TfNIKHb03jRSCqpJhbSKtLaxXXbL1ixc4x20p+SoP9QxaaSYOP&#10;XqC2LDCyd/IvKC25Aw9NGHHQGTSN5CJxQDbj/BWbx5ZZkbhgcby9lMn/P1j+9fBovzsS+g/Qo4CJ&#10;hLcPwH96YmDTMrMTd85B1wpW48PjWLKss744XY2l9oWPIFX3BWoUme0DJKC+cTpWBXkSREcBjpei&#10;iz4Qjs7JdLnIlxjiGHs/n93M8yRLxorzdet8+CRAk7gpqUNVEzw7PPgQ02HF+Uh8zYOS9b1UKhlu&#10;V22UIweGHbBNX2Lw6pgypENyy3yWDyV4gXH0FwjsvRq6J8yeEsV8wABSSl+6qPYaizA8t5ihf2gx&#10;dGMjDu7x2Y15+wSdKLxIW8uAc6GkLuliAE+dGkX4aOq0D0yqYY84ypxUiUIMkoS+6vFgVKeC+oj6&#10;OBj6H+cVNy2435R02Psl9b/2zAlk9NmgxsvxdBqHJRnT2c0EDXcdqa4jzHCEKikWZNhuQhqwWH0D&#10;d9gLjUwqPWdyyhV7OjE/zV8cmms7nXr+S6z/AAAA//8DAFBLAwQUAAYACAAAACEAWdfyIt8AAAAK&#10;AQAADwAAAGRycy9kb3ducmV2LnhtbEyPQU+DQBSE7yb+h80z8WYXwWJBHk1j1GOTUk08PtgViOxb&#10;wm4L/nvXUz1OZjLzTbFdzCDOenK9ZYT7VQRCc2NVzy3C+/H1bgPCeWJFg2WN8KMdbMvrq4JyZWc+&#10;6HPlWxFK2OWE0Hk/5lK6ptOG3MqOmoP3ZSdDPsiplWqiOZSbQcZRlEpDPYeFjkb93OnmuzoZhP3G&#10;fL5Ue8qqt4/H+pAcZ6eyHeLtzbJ7AuH14i9h+MMP6FAGptqeWDkxIKzTNHzxCHGagAiBbJ09gKgR&#10;0ihOQJaF/H+h/AUAAP//AwBQSwECLQAUAAYACAAAACEAtoM4kv4AAADhAQAAEwAAAAAAAAAAAAAA&#10;AAAAAAAAW0NvbnRlbnRfVHlwZXNdLnhtbFBLAQItABQABgAIAAAAIQA4/SH/1gAAAJQBAAALAAAA&#10;AAAAAAAAAAAAAC8BAABfcmVscy8ucmVsc1BLAQItABQABgAIAAAAIQBYrSFhPAIAAG0EAAAOAAAA&#10;AAAAAAAAAAAAAC4CAABkcnMvZTJvRG9jLnhtbFBLAQItABQABgAIAAAAIQBZ1/Ii3wAAAAoBAAAP&#10;AAAAAAAAAAAAAAAAAJYEAABkcnMvZG93bnJldi54bWxQSwUGAAAAAAQABADzAAAAogUAAAAA&#10;" fillcolor="#ddd" strokecolor="#262626" strokeweight="1.5pt">
                <v:textbox>
                  <w:txbxContent>
                    <w:p w14:paraId="63CBA08A" w14:textId="77777777" w:rsidR="003108DB" w:rsidRPr="00044BF9" w:rsidRDefault="003108DB" w:rsidP="009E0304">
                      <w:pPr>
                        <w:spacing w:before="120" w:after="120"/>
                        <w:rPr>
                          <w:rFonts w:ascii="Segoe UI" w:hAnsi="Segoe UI" w:cs="Segoe UI"/>
                          <w:color w:val="003C71"/>
                          <w:sz w:val="32"/>
                          <w:szCs w:val="26"/>
                        </w:rPr>
                      </w:pPr>
                      <w:r w:rsidRPr="00044BF9">
                        <w:rPr>
                          <w:rFonts w:ascii="Segoe UI" w:hAnsi="Segoe UI" w:cs="Segoe UI"/>
                          <w:b/>
                          <w:color w:val="003C71"/>
                          <w:sz w:val="32"/>
                          <w:szCs w:val="26"/>
                        </w:rPr>
                        <w:t>River Falls At-A-Glance</w:t>
                      </w:r>
                    </w:p>
                    <w:p w14:paraId="15DABF34" w14:textId="0ADC93C6" w:rsidR="00920B18" w:rsidRPr="00A10E4E" w:rsidRDefault="00920B18" w:rsidP="00920B18">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Located in the Twin Cities Metro with the tax advantage of Wisconsin.</w:t>
                      </w:r>
                    </w:p>
                    <w:p w14:paraId="4BD16C5F" w14:textId="51038D6F" w:rsidR="003108DB"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Under 5 miles from I-94 via 4-lane access and the new Radio Road Interchange</w:t>
                      </w:r>
                    </w:p>
                    <w:p w14:paraId="17106BB2" w14:textId="290E13EB" w:rsidR="00920B18"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40 minutes to Minneapolis-St. Paul International Airport</w:t>
                      </w:r>
                    </w:p>
                    <w:p w14:paraId="6687AD71" w14:textId="10608F1D" w:rsidR="00920B18"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400+ acres of city-owned land, plus adjacent private development sites.</w:t>
                      </w:r>
                    </w:p>
                    <w:p w14:paraId="4DC32F43" w14:textId="48E639DF" w:rsidR="00920B18" w:rsidRPr="00A10E4E" w:rsidRDefault="00920B18" w:rsidP="009E0304">
                      <w:pPr>
                        <w:pStyle w:val="ListParagraph"/>
                        <w:numPr>
                          <w:ilvl w:val="0"/>
                          <w:numId w:val="8"/>
                        </w:numPr>
                        <w:spacing w:line="240" w:lineRule="auto"/>
                        <w:ind w:left="374" w:hanging="187"/>
                        <w:rPr>
                          <w:rFonts w:ascii="Segoe UI" w:hAnsi="Segoe UI" w:cs="Segoe UI"/>
                          <w:sz w:val="24"/>
                        </w:rPr>
                      </w:pPr>
                      <w:r>
                        <w:rPr>
                          <w:rFonts w:ascii="Segoe UI" w:hAnsi="Segoe UI" w:cs="Segoe UI"/>
                          <w:sz w:val="24"/>
                        </w:rPr>
                        <w:t>Home of the University of Wisconsin-River Falls</w:t>
                      </w:r>
                      <w:r w:rsidR="00EB3453">
                        <w:rPr>
                          <w:rFonts w:ascii="Segoe UI" w:hAnsi="Segoe UI" w:cs="Segoe UI"/>
                          <w:sz w:val="24"/>
                        </w:rPr>
                        <w:t xml:space="preserve"> and Chippewa Valley Technical College</w:t>
                      </w:r>
                    </w:p>
                  </w:txbxContent>
                </v:textbox>
                <w10:wrap anchorx="margin"/>
              </v:shape>
            </w:pict>
          </mc:Fallback>
        </mc:AlternateContent>
      </w:r>
      <w:r w:rsidR="009E0304" w:rsidRPr="00810B0B">
        <w:rPr>
          <w:rFonts w:ascii="Segoe UI" w:hAnsi="Segoe UI" w:cs="Segoe UI"/>
          <w:noProof/>
          <w:szCs w:val="32"/>
        </w:rPr>
        <w:drawing>
          <wp:anchor distT="0" distB="0" distL="114300" distR="114300" simplePos="0" relativeHeight="251793408" behindDoc="0" locked="0" layoutInCell="1" allowOverlap="1" wp14:anchorId="7FBCF365" wp14:editId="352F3AAD">
            <wp:simplePos x="0" y="0"/>
            <wp:positionH relativeFrom="margin">
              <wp:align>left</wp:align>
            </wp:positionH>
            <wp:positionV relativeFrom="paragraph">
              <wp:posOffset>2543810</wp:posOffset>
            </wp:positionV>
            <wp:extent cx="3314700" cy="2620258"/>
            <wp:effectExtent l="19050" t="19050" r="19050" b="279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_RF Counties and Zoomed.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314700" cy="2620258"/>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E61484" w14:textId="0792436A" w:rsidR="0032794E" w:rsidRPr="00810B0B" w:rsidRDefault="00920B18" w:rsidP="00A10E4E">
      <w:pPr>
        <w:pStyle w:val="Heading1"/>
        <w:jc w:val="left"/>
        <w:rPr>
          <w:rFonts w:ascii="Segoe UI" w:hAnsi="Segoe UI" w:cs="Segoe UI"/>
          <w:b/>
          <w:color w:val="003C71"/>
          <w:sz w:val="40"/>
          <w:szCs w:val="40"/>
        </w:rPr>
      </w:pPr>
      <w:bookmarkStart w:id="18" w:name="_Toc200453050"/>
      <w:bookmarkEnd w:id="7"/>
      <w:bookmarkEnd w:id="8"/>
      <w:bookmarkEnd w:id="9"/>
      <w:bookmarkEnd w:id="16"/>
      <w:bookmarkEnd w:id="17"/>
      <w:r>
        <w:rPr>
          <w:rFonts w:ascii="Segoe UI" w:hAnsi="Segoe UI" w:cs="Segoe UI"/>
          <w:b/>
          <w:color w:val="003C71"/>
          <w:sz w:val="40"/>
          <w:szCs w:val="40"/>
        </w:rPr>
        <w:lastRenderedPageBreak/>
        <w:t>River Falls Community Highlights</w:t>
      </w:r>
      <w:bookmarkEnd w:id="18"/>
      <w:r>
        <w:rPr>
          <w:rFonts w:ascii="Segoe UI" w:hAnsi="Segoe UI" w:cs="Segoe UI"/>
          <w:b/>
          <w:color w:val="003C71"/>
          <w:sz w:val="40"/>
          <w:szCs w:val="40"/>
        </w:rPr>
        <w:t xml:space="preserve"> </w:t>
      </w:r>
    </w:p>
    <w:p w14:paraId="540464EF" w14:textId="65723008" w:rsidR="006400FF" w:rsidRPr="006400FF" w:rsidRDefault="006400FF" w:rsidP="00DC703F">
      <w:pPr>
        <w:pStyle w:val="Heading2"/>
        <w:rPr>
          <w:rFonts w:ascii="Segoe UI" w:hAnsi="Segoe UI" w:cs="Segoe UI"/>
          <w:i/>
          <w:iCs/>
          <w:color w:val="4C8C2B"/>
        </w:rPr>
      </w:pPr>
      <w:bookmarkStart w:id="19" w:name="_Toc196828809"/>
      <w:bookmarkStart w:id="20" w:name="_Toc401927267"/>
      <w:bookmarkStart w:id="21" w:name="_Toc200453051"/>
      <w:r w:rsidRPr="006400FF">
        <w:rPr>
          <w:rFonts w:ascii="Segoe UI" w:hAnsi="Segoe UI" w:cs="Segoe UI"/>
          <w:i/>
          <w:iCs/>
          <w:color w:val="4C8C2B"/>
        </w:rPr>
        <w:t>A growing City with Small-Town Charm and Big Opportunities</w:t>
      </w:r>
      <w:bookmarkEnd w:id="19"/>
      <w:bookmarkEnd w:id="21"/>
    </w:p>
    <w:p w14:paraId="4BDB1DC3" w14:textId="77777777" w:rsidR="006400FF" w:rsidRPr="006400FF" w:rsidRDefault="006400FF" w:rsidP="006400FF"/>
    <w:p w14:paraId="78ADDB99" w14:textId="17207A66" w:rsidR="00DB6CC3" w:rsidRPr="00A5381D" w:rsidRDefault="00DB6CC3" w:rsidP="00DC703F">
      <w:pPr>
        <w:pStyle w:val="Heading2"/>
        <w:rPr>
          <w:rFonts w:ascii="Segoe UI" w:hAnsi="Segoe UI" w:cs="Segoe UI"/>
          <w:color w:val="4C8C2B"/>
        </w:rPr>
      </w:pPr>
      <w:bookmarkStart w:id="22" w:name="_Toc200453052"/>
      <w:r w:rsidRPr="00A5381D">
        <w:rPr>
          <w:rFonts w:ascii="Segoe UI" w:hAnsi="Segoe UI" w:cs="Segoe UI"/>
          <w:color w:val="4C8C2B"/>
        </w:rPr>
        <w:t>Population</w:t>
      </w:r>
      <w:bookmarkEnd w:id="20"/>
      <w:r w:rsidR="00F76598">
        <w:rPr>
          <w:rFonts w:ascii="Segoe UI" w:hAnsi="Segoe UI" w:cs="Segoe UI"/>
          <w:color w:val="4C8C2B"/>
        </w:rPr>
        <w:t>:</w:t>
      </w:r>
      <w:bookmarkEnd w:id="22"/>
    </w:p>
    <w:p w14:paraId="36E574BB" w14:textId="4DCC3772" w:rsidR="00DB6CC3" w:rsidRPr="00810B0B" w:rsidRDefault="00920B18" w:rsidP="002B49AC">
      <w:pPr>
        <w:jc w:val="both"/>
        <w:rPr>
          <w:rFonts w:ascii="Segoe UI" w:hAnsi="Segoe UI" w:cs="Segoe UI"/>
        </w:rPr>
      </w:pPr>
      <w:r>
        <w:rPr>
          <w:rFonts w:ascii="Segoe UI" w:hAnsi="Segoe UI" w:cs="Segoe UI"/>
        </w:rPr>
        <w:t xml:space="preserve">Estimated at 17,445 in 2024 and growing, River Falls is part of the dynamic Twin Cities metro and one of Wisconsin’s fastest growing regions. </w:t>
      </w:r>
    </w:p>
    <w:p w14:paraId="1BBC0007" w14:textId="77777777" w:rsidR="00DB6CC3" w:rsidRPr="00810B0B" w:rsidRDefault="00DB6CC3" w:rsidP="00DB6CC3">
      <w:pPr>
        <w:jc w:val="both"/>
        <w:rPr>
          <w:rFonts w:ascii="Segoe UI" w:hAnsi="Segoe UI" w:cs="Segoe UI"/>
        </w:rPr>
      </w:pPr>
    </w:p>
    <w:p w14:paraId="1659DB12" w14:textId="0CFB9574" w:rsidR="00DB6CC3" w:rsidRPr="00A5381D" w:rsidRDefault="00F76598" w:rsidP="00DC703F">
      <w:pPr>
        <w:pStyle w:val="Heading2"/>
        <w:rPr>
          <w:rFonts w:ascii="Segoe UI" w:hAnsi="Segoe UI" w:cs="Segoe UI"/>
          <w:color w:val="4C8C2B"/>
        </w:rPr>
      </w:pPr>
      <w:bookmarkStart w:id="23" w:name="_Toc200453053"/>
      <w:r>
        <w:rPr>
          <w:rFonts w:ascii="Segoe UI" w:hAnsi="Segoe UI" w:cs="Segoe UI"/>
          <w:color w:val="4C8C2B"/>
        </w:rPr>
        <w:t>Active &amp; Engaged Lifestyle:</w:t>
      </w:r>
      <w:bookmarkEnd w:id="23"/>
    </w:p>
    <w:p w14:paraId="103602CE" w14:textId="145EC0F4" w:rsidR="00DB6CC3" w:rsidRDefault="00920B18" w:rsidP="00DB6CC3">
      <w:pPr>
        <w:jc w:val="both"/>
        <w:rPr>
          <w:rFonts w:ascii="Segoe UI" w:hAnsi="Segoe UI" w:cs="Segoe UI"/>
        </w:rPr>
      </w:pPr>
      <w:r>
        <w:rPr>
          <w:rFonts w:ascii="Segoe UI" w:hAnsi="Segoe UI" w:cs="Segoe UI"/>
        </w:rPr>
        <w:t xml:space="preserve">Residents enjoy an expansive trail network, a Class I trout stream, and year-round outdoor recreation in this award-winning America in Bloom City. </w:t>
      </w:r>
    </w:p>
    <w:p w14:paraId="27199F23" w14:textId="77777777" w:rsidR="00920B18" w:rsidRDefault="00920B18" w:rsidP="00DB6CC3">
      <w:pPr>
        <w:jc w:val="both"/>
        <w:rPr>
          <w:rFonts w:ascii="Segoe UI" w:hAnsi="Segoe UI" w:cs="Segoe UI"/>
        </w:rPr>
      </w:pPr>
    </w:p>
    <w:p w14:paraId="2CC50F22" w14:textId="39B918DC" w:rsidR="00F76598" w:rsidRPr="00A5381D" w:rsidRDefault="00F76598" w:rsidP="00F76598">
      <w:pPr>
        <w:pStyle w:val="Heading2"/>
        <w:rPr>
          <w:rFonts w:ascii="Segoe UI" w:hAnsi="Segoe UI" w:cs="Segoe UI"/>
          <w:color w:val="4C8C2B"/>
        </w:rPr>
      </w:pPr>
      <w:bookmarkStart w:id="24" w:name="_Toc200453054"/>
      <w:r>
        <w:rPr>
          <w:rFonts w:ascii="Segoe UI" w:hAnsi="Segoe UI" w:cs="Segoe UI"/>
          <w:color w:val="4C8C2B"/>
        </w:rPr>
        <w:t>Recognized for Excellence:</w:t>
      </w:r>
      <w:bookmarkEnd w:id="24"/>
    </w:p>
    <w:p w14:paraId="59CC418C" w14:textId="430B66D0" w:rsidR="00920B18" w:rsidRDefault="00920B18" w:rsidP="00DB6CC3">
      <w:pPr>
        <w:jc w:val="both"/>
        <w:rPr>
          <w:rFonts w:ascii="Segoe UI" w:hAnsi="Segoe UI" w:cs="Segoe UI"/>
        </w:rPr>
      </w:pPr>
      <w:r>
        <w:rPr>
          <w:rFonts w:ascii="Segoe UI" w:hAnsi="Segoe UI" w:cs="Segoe UI"/>
        </w:rPr>
        <w:t xml:space="preserve">Designated a Bicycle Friendly Community, Playful City, Tree City, </w:t>
      </w:r>
      <w:r w:rsidR="00322E7E">
        <w:rPr>
          <w:rFonts w:ascii="Segoe UI" w:hAnsi="Segoe UI" w:cs="Segoe UI"/>
        </w:rPr>
        <w:t xml:space="preserve">Bee City, </w:t>
      </w:r>
      <w:r>
        <w:rPr>
          <w:rFonts w:ascii="Segoe UI" w:hAnsi="Segoe UI" w:cs="Segoe UI"/>
        </w:rPr>
        <w:t xml:space="preserve">and Bird City Wisconsin, River Falls promotes wellness, sustainability, and inclusiveness. </w:t>
      </w:r>
    </w:p>
    <w:p w14:paraId="2D67672B" w14:textId="77777777" w:rsidR="00920B18" w:rsidRDefault="00920B18" w:rsidP="00DB6CC3">
      <w:pPr>
        <w:jc w:val="both"/>
        <w:rPr>
          <w:rFonts w:ascii="Segoe UI" w:hAnsi="Segoe UI" w:cs="Segoe UI"/>
        </w:rPr>
      </w:pPr>
    </w:p>
    <w:p w14:paraId="6B823ACD" w14:textId="76A921B2" w:rsidR="00F76598" w:rsidRPr="00F76598" w:rsidRDefault="00F76598" w:rsidP="00F76598">
      <w:pPr>
        <w:pStyle w:val="Heading2"/>
        <w:rPr>
          <w:rFonts w:ascii="Segoe UI" w:hAnsi="Segoe UI" w:cs="Segoe UI"/>
          <w:color w:val="4C8C2B"/>
        </w:rPr>
      </w:pPr>
      <w:bookmarkStart w:id="25" w:name="_Toc200453055"/>
      <w:r>
        <w:rPr>
          <w:rFonts w:ascii="Segoe UI" w:hAnsi="Segoe UI" w:cs="Segoe UI"/>
          <w:color w:val="4C8C2B"/>
        </w:rPr>
        <w:t>Sustainability Leader:</w:t>
      </w:r>
      <w:bookmarkEnd w:id="25"/>
      <w:r>
        <w:rPr>
          <w:rFonts w:ascii="Segoe UI" w:hAnsi="Segoe UI" w:cs="Segoe UI"/>
          <w:color w:val="4C8C2B"/>
        </w:rPr>
        <w:t xml:space="preserve"> </w:t>
      </w:r>
    </w:p>
    <w:p w14:paraId="2424828D" w14:textId="056384CD" w:rsidR="00920B18" w:rsidRPr="00810B0B" w:rsidRDefault="00920B18" w:rsidP="00DB6CC3">
      <w:pPr>
        <w:jc w:val="both"/>
        <w:rPr>
          <w:rFonts w:ascii="Segoe UI" w:hAnsi="Segoe UI" w:cs="Segoe UI"/>
        </w:rPr>
      </w:pPr>
      <w:r>
        <w:rPr>
          <w:rFonts w:ascii="Segoe UI" w:hAnsi="Segoe UI" w:cs="Segoe UI"/>
        </w:rPr>
        <w:t xml:space="preserve">Home to Wisconsin’s first LEED-certified City Hall and a </w:t>
      </w:r>
      <w:r w:rsidR="00EB3453">
        <w:rPr>
          <w:rFonts w:ascii="Segoe UI" w:hAnsi="Segoe UI" w:cs="Segoe UI"/>
        </w:rPr>
        <w:t>top 5</w:t>
      </w:r>
      <w:r>
        <w:rPr>
          <w:rFonts w:ascii="Segoe UI" w:hAnsi="Segoe UI" w:cs="Segoe UI"/>
        </w:rPr>
        <w:t xml:space="preserve"> nationally ranked municipal utility for green power sales. </w:t>
      </w:r>
    </w:p>
    <w:p w14:paraId="03165455" w14:textId="45F7BBEB" w:rsidR="006B3A65" w:rsidRPr="00810B0B" w:rsidRDefault="006B3A65" w:rsidP="006B3A65">
      <w:pPr>
        <w:jc w:val="both"/>
        <w:rPr>
          <w:rFonts w:ascii="Segoe UI" w:hAnsi="Segoe UI" w:cs="Segoe UI"/>
        </w:rPr>
      </w:pPr>
    </w:p>
    <w:p w14:paraId="0AADFCE6" w14:textId="2E92B38C" w:rsidR="006B3A65" w:rsidRPr="00810B0B" w:rsidRDefault="00920B18" w:rsidP="006B3A65">
      <w:pPr>
        <w:jc w:val="both"/>
        <w:rPr>
          <w:rFonts w:ascii="Segoe UI" w:hAnsi="Segoe UI" w:cs="Segoe UI"/>
        </w:rPr>
      </w:pPr>
      <w:r w:rsidRPr="00810B0B">
        <w:rPr>
          <w:rFonts w:ascii="Segoe UI" w:hAnsi="Segoe UI" w:cs="Segoe UI"/>
          <w:noProof/>
        </w:rPr>
        <w:drawing>
          <wp:anchor distT="0" distB="0" distL="114300" distR="114300" simplePos="0" relativeHeight="251642880" behindDoc="1" locked="0" layoutInCell="1" allowOverlap="1" wp14:anchorId="702C0024" wp14:editId="4FE9D122">
            <wp:simplePos x="0" y="0"/>
            <wp:positionH relativeFrom="margin">
              <wp:posOffset>4811257</wp:posOffset>
            </wp:positionH>
            <wp:positionV relativeFrom="paragraph">
              <wp:posOffset>152649</wp:posOffset>
            </wp:positionV>
            <wp:extent cx="1028700" cy="1028700"/>
            <wp:effectExtent l="0" t="0" r="0" b="0"/>
            <wp:wrapTight wrapText="bothSides">
              <wp:wrapPolygon edited="0">
                <wp:start x="0" y="0"/>
                <wp:lineTo x="0" y="21200"/>
                <wp:lineTo x="21200" y="21200"/>
                <wp:lineTo x="212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00A5381D" w:rsidRPr="00810B0B">
        <w:rPr>
          <w:rFonts w:ascii="Segoe UI" w:hAnsi="Segoe UI" w:cs="Segoe UI"/>
          <w:noProof/>
        </w:rPr>
        <w:drawing>
          <wp:anchor distT="0" distB="0" distL="114300" distR="114300" simplePos="0" relativeHeight="251656192" behindDoc="1" locked="0" layoutInCell="1" allowOverlap="1" wp14:anchorId="6C9CB09F" wp14:editId="50DFC5A9">
            <wp:simplePos x="0" y="0"/>
            <wp:positionH relativeFrom="margin">
              <wp:posOffset>3412214</wp:posOffset>
            </wp:positionH>
            <wp:positionV relativeFrom="paragraph">
              <wp:posOffset>154940</wp:posOffset>
            </wp:positionV>
            <wp:extent cx="828675" cy="1009650"/>
            <wp:effectExtent l="0" t="0" r="9525" b="0"/>
            <wp:wrapTight wrapText="bothSides">
              <wp:wrapPolygon edited="0">
                <wp:start x="0" y="0"/>
                <wp:lineTo x="0" y="21192"/>
                <wp:lineTo x="21352" y="21192"/>
                <wp:lineTo x="213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828675" cy="1009650"/>
                    </a:xfrm>
                    <a:prstGeom prst="rect">
                      <a:avLst/>
                    </a:prstGeom>
                    <a:noFill/>
                  </pic:spPr>
                </pic:pic>
              </a:graphicData>
            </a:graphic>
            <wp14:sizeRelH relativeFrom="page">
              <wp14:pctWidth>0</wp14:pctWidth>
            </wp14:sizeRelH>
            <wp14:sizeRelV relativeFrom="page">
              <wp14:pctHeight>0</wp14:pctHeight>
            </wp14:sizeRelV>
          </wp:anchor>
        </w:drawing>
      </w:r>
    </w:p>
    <w:p w14:paraId="4FCBC9FD" w14:textId="1365419C" w:rsidR="006B3A65" w:rsidRPr="00810B0B" w:rsidRDefault="00920B18" w:rsidP="00DB6CC3">
      <w:pPr>
        <w:jc w:val="both"/>
        <w:rPr>
          <w:rFonts w:ascii="Segoe UI" w:hAnsi="Segoe UI" w:cs="Segoe UI"/>
        </w:rPr>
      </w:pPr>
      <w:r w:rsidRPr="00810B0B">
        <w:rPr>
          <w:rFonts w:ascii="Segoe UI" w:hAnsi="Segoe UI" w:cs="Segoe UI"/>
          <w:noProof/>
        </w:rPr>
        <w:drawing>
          <wp:anchor distT="0" distB="0" distL="114300" distR="114300" simplePos="0" relativeHeight="251678720" behindDoc="1" locked="0" layoutInCell="1" allowOverlap="1" wp14:anchorId="2ECD26AD" wp14:editId="1749D411">
            <wp:simplePos x="0" y="0"/>
            <wp:positionH relativeFrom="column">
              <wp:posOffset>1558621</wp:posOffset>
            </wp:positionH>
            <wp:positionV relativeFrom="paragraph">
              <wp:posOffset>3810</wp:posOffset>
            </wp:positionV>
            <wp:extent cx="1350010" cy="955675"/>
            <wp:effectExtent l="0" t="0" r="2540" b="0"/>
            <wp:wrapTight wrapText="bothSides">
              <wp:wrapPolygon edited="0">
                <wp:start x="0" y="0"/>
                <wp:lineTo x="0" y="21098"/>
                <wp:lineTo x="21336" y="21098"/>
                <wp:lineTo x="21336" y="0"/>
                <wp:lineTo x="0" y="0"/>
              </wp:wrapPolygon>
            </wp:wrapTight>
            <wp:docPr id="7" name="Picture 7" descr="C:\Users\kschreiner\AppData\Local\Microsoft\Windows\INetCacheContent.Word\Playful C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chreiner\AppData\Local\Microsoft\Windows\INetCacheContent.Word\Playful City 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01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B0B">
        <w:rPr>
          <w:rFonts w:ascii="Segoe UI" w:hAnsi="Segoe UI" w:cs="Segoe UI"/>
          <w:noProof/>
        </w:rPr>
        <w:drawing>
          <wp:anchor distT="36576" distB="36576" distL="36576" distR="36576" simplePos="0" relativeHeight="251665408" behindDoc="1" locked="0" layoutInCell="1" allowOverlap="1" wp14:anchorId="44F07612" wp14:editId="30E8968E">
            <wp:simplePos x="0" y="0"/>
            <wp:positionH relativeFrom="margin">
              <wp:align>left</wp:align>
            </wp:positionH>
            <wp:positionV relativeFrom="paragraph">
              <wp:posOffset>18083</wp:posOffset>
            </wp:positionV>
            <wp:extent cx="1086485" cy="930275"/>
            <wp:effectExtent l="19050" t="19050" r="18415" b="22225"/>
            <wp:wrapSquare wrapText="bothSides"/>
            <wp:docPr id="25" name="Picture 25" descr="BicycleFriendlyCommunity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cycleFriendlyCommunity_Sign"/>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86485" cy="930275"/>
                    </a:xfrm>
                    <a:prstGeom prst="rect">
                      <a:avLst/>
                    </a:prstGeom>
                    <a:noFill/>
                    <a:ln w="1905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5810D5DA" w14:textId="109A0535" w:rsidR="006B3A65" w:rsidRPr="00810B0B" w:rsidRDefault="006B3A65" w:rsidP="00DB6CC3">
      <w:pPr>
        <w:jc w:val="both"/>
        <w:rPr>
          <w:rFonts w:ascii="Segoe UI" w:hAnsi="Segoe UI" w:cs="Segoe UI"/>
        </w:rPr>
      </w:pPr>
    </w:p>
    <w:p w14:paraId="18E8ECC8" w14:textId="2FC2A028" w:rsidR="006B3A65" w:rsidRPr="00810B0B" w:rsidRDefault="006B3A65" w:rsidP="00DB6CC3">
      <w:pPr>
        <w:jc w:val="both"/>
        <w:rPr>
          <w:rFonts w:ascii="Segoe UI" w:hAnsi="Segoe UI" w:cs="Segoe UI"/>
        </w:rPr>
      </w:pPr>
    </w:p>
    <w:p w14:paraId="3AD06D4D" w14:textId="30932587" w:rsidR="006B3A65" w:rsidRPr="00810B0B" w:rsidRDefault="006B3A65" w:rsidP="00DB6CC3">
      <w:pPr>
        <w:jc w:val="both"/>
        <w:rPr>
          <w:rFonts w:ascii="Segoe UI" w:hAnsi="Segoe UI" w:cs="Segoe UI"/>
        </w:rPr>
      </w:pPr>
    </w:p>
    <w:p w14:paraId="68FE0919" w14:textId="72E72827" w:rsidR="006B3A65" w:rsidRPr="00810B0B" w:rsidRDefault="006B3A65" w:rsidP="00DB6CC3">
      <w:pPr>
        <w:jc w:val="both"/>
        <w:rPr>
          <w:rFonts w:ascii="Segoe UI" w:hAnsi="Segoe UI" w:cs="Segoe UI"/>
        </w:rPr>
      </w:pPr>
    </w:p>
    <w:p w14:paraId="74AFF406" w14:textId="5B352013" w:rsidR="00DB6CC3" w:rsidRPr="00810B0B" w:rsidRDefault="00DB6CC3" w:rsidP="00DB6CC3">
      <w:pPr>
        <w:rPr>
          <w:rFonts w:ascii="Segoe UI" w:hAnsi="Segoe UI" w:cs="Segoe UI"/>
        </w:rPr>
      </w:pPr>
    </w:p>
    <w:p w14:paraId="1D317242" w14:textId="7986F326" w:rsidR="00DB6CC3" w:rsidRPr="00810B0B" w:rsidRDefault="00DB6CC3" w:rsidP="00DB6CC3">
      <w:pPr>
        <w:jc w:val="both"/>
        <w:rPr>
          <w:rFonts w:ascii="Segoe UI" w:hAnsi="Segoe UI" w:cs="Segoe UI"/>
        </w:rPr>
      </w:pPr>
    </w:p>
    <w:p w14:paraId="0CF90CFF" w14:textId="01A7549B" w:rsidR="00A36C4E" w:rsidRPr="00810B0B" w:rsidRDefault="00A36C4E" w:rsidP="00DB6CC3">
      <w:pPr>
        <w:jc w:val="both"/>
        <w:rPr>
          <w:rFonts w:ascii="Segoe UI" w:hAnsi="Segoe UI" w:cs="Segoe UI"/>
        </w:rPr>
      </w:pPr>
    </w:p>
    <w:p w14:paraId="78CAD67B" w14:textId="0B657A54" w:rsidR="004D2D79" w:rsidRDefault="00322E7E" w:rsidP="00A36C4E">
      <w:pPr>
        <w:jc w:val="both"/>
        <w:rPr>
          <w:rFonts w:ascii="Segoe UI" w:hAnsi="Segoe UI" w:cs="Segoe UI"/>
        </w:rPr>
      </w:pPr>
      <w:r>
        <w:rPr>
          <w:rFonts w:ascii="Segoe UI" w:hAnsi="Segoe UI" w:cs="Segoe UI"/>
          <w:noProof/>
        </w:rPr>
        <w:drawing>
          <wp:anchor distT="0" distB="0" distL="114300" distR="114300" simplePos="0" relativeHeight="251878400" behindDoc="1" locked="0" layoutInCell="1" allowOverlap="1" wp14:anchorId="79D3F502" wp14:editId="4A40D16C">
            <wp:simplePos x="0" y="0"/>
            <wp:positionH relativeFrom="column">
              <wp:posOffset>3397250</wp:posOffset>
            </wp:positionH>
            <wp:positionV relativeFrom="paragraph">
              <wp:posOffset>7620</wp:posOffset>
            </wp:positionV>
            <wp:extent cx="1125220" cy="1125220"/>
            <wp:effectExtent l="0" t="0" r="0" b="0"/>
            <wp:wrapTight wrapText="bothSides">
              <wp:wrapPolygon edited="0">
                <wp:start x="0" y="0"/>
                <wp:lineTo x="0" y="21210"/>
                <wp:lineTo x="21210" y="21210"/>
                <wp:lineTo x="21210" y="0"/>
                <wp:lineTo x="0" y="0"/>
              </wp:wrapPolygon>
            </wp:wrapTight>
            <wp:docPr id="722044571" name="Picture 1" descr="Text,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4571" name="Picture 1" descr="Text, whiteboar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5220" cy="1125220"/>
                    </a:xfrm>
                    <a:prstGeom prst="rect">
                      <a:avLst/>
                    </a:prstGeom>
                  </pic:spPr>
                </pic:pic>
              </a:graphicData>
            </a:graphic>
            <wp14:sizeRelH relativeFrom="page">
              <wp14:pctWidth>0</wp14:pctWidth>
            </wp14:sizeRelH>
            <wp14:sizeRelV relativeFrom="page">
              <wp14:pctHeight>0</wp14:pctHeight>
            </wp14:sizeRelV>
          </wp:anchor>
        </w:drawing>
      </w:r>
      <w:r w:rsidRPr="00810B0B">
        <w:rPr>
          <w:rStyle w:val="BalloonTextChar"/>
          <w:rFonts w:ascii="Segoe UI" w:hAnsi="Segoe UI" w:cs="Segoe UI"/>
          <w:noProof/>
        </w:rPr>
        <w:drawing>
          <wp:anchor distT="36576" distB="36576" distL="36576" distR="36576" simplePos="0" relativeHeight="251701248" behindDoc="0" locked="0" layoutInCell="1" allowOverlap="1" wp14:anchorId="3870426D" wp14:editId="76591CD5">
            <wp:simplePos x="0" y="0"/>
            <wp:positionH relativeFrom="margin">
              <wp:posOffset>706022</wp:posOffset>
            </wp:positionH>
            <wp:positionV relativeFrom="paragraph">
              <wp:posOffset>25351</wp:posOffset>
            </wp:positionV>
            <wp:extent cx="1950085" cy="914400"/>
            <wp:effectExtent l="19050" t="19050" r="12065" b="19050"/>
            <wp:wrapNone/>
            <wp:docPr id="254" name="Picture 254" descr="planet-epa-green-power-part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et-epa-green-power-partner-logo"/>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50085" cy="914400"/>
                    </a:xfrm>
                    <a:prstGeom prst="rect">
                      <a:avLst/>
                    </a:prstGeom>
                    <a:noFill/>
                    <a:ln w="1905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35C9A196" w14:textId="04AD8020" w:rsidR="009D6F5A" w:rsidRDefault="009D6F5A" w:rsidP="00A36C4E">
      <w:pPr>
        <w:jc w:val="both"/>
        <w:rPr>
          <w:rFonts w:ascii="Segoe UI" w:hAnsi="Segoe UI" w:cs="Segoe UI"/>
        </w:rPr>
      </w:pPr>
    </w:p>
    <w:p w14:paraId="67AE086D" w14:textId="7568A60D" w:rsidR="009D6F5A" w:rsidRDefault="00322E7E" w:rsidP="00A36C4E">
      <w:pPr>
        <w:jc w:val="both"/>
        <w:rPr>
          <w:rFonts w:ascii="Segoe UI" w:hAnsi="Segoe UI" w:cs="Segoe UI"/>
        </w:rPr>
      </w:pPr>
      <w:r>
        <w:rPr>
          <w:rFonts w:ascii="Segoe UI" w:hAnsi="Segoe UI" w:cs="Segoe UI"/>
        </w:rPr>
        <w:t xml:space="preserve">                                                                                         </w:t>
      </w:r>
    </w:p>
    <w:p w14:paraId="48505498" w14:textId="47B34955" w:rsidR="00A3136A" w:rsidRPr="00810B0B" w:rsidRDefault="00A3136A" w:rsidP="00281A09">
      <w:pPr>
        <w:rPr>
          <w:rFonts w:ascii="Segoe UI" w:hAnsi="Segoe UI" w:cs="Segoe UI"/>
        </w:rPr>
      </w:pPr>
    </w:p>
    <w:p w14:paraId="7581F2D5" w14:textId="154DC1F4" w:rsidR="00F6296E" w:rsidRDefault="00F6296E" w:rsidP="00247992">
      <w:pPr>
        <w:rPr>
          <w:rFonts w:ascii="Segoe UI" w:hAnsi="Segoe UI" w:cs="Segoe UI"/>
        </w:rPr>
      </w:pPr>
    </w:p>
    <w:p w14:paraId="73A581E6" w14:textId="2F754732" w:rsidR="002B49AC" w:rsidRDefault="002B49AC" w:rsidP="00F6296E">
      <w:pPr>
        <w:pStyle w:val="Heading2"/>
        <w:rPr>
          <w:rFonts w:ascii="Segoe UI" w:hAnsi="Segoe UI" w:cs="Segoe UI"/>
          <w:color w:val="4C8C2B"/>
        </w:rPr>
      </w:pPr>
      <w:bookmarkStart w:id="26" w:name="_Toc26451935"/>
    </w:p>
    <w:p w14:paraId="0170109C" w14:textId="6021A469" w:rsidR="00F76598" w:rsidRPr="00F76598" w:rsidRDefault="00F76598" w:rsidP="00F76598"/>
    <w:p w14:paraId="41391FB5" w14:textId="46E461BC" w:rsidR="002B49AC" w:rsidRDefault="002B49AC" w:rsidP="002B49AC"/>
    <w:p w14:paraId="3388FAAB" w14:textId="6CD8A547" w:rsidR="00F76598" w:rsidRPr="002B49AC" w:rsidRDefault="00F76598" w:rsidP="002B49AC"/>
    <w:p w14:paraId="4D29DDFB" w14:textId="1CF39B63" w:rsidR="00F6296E" w:rsidRDefault="00F6296E" w:rsidP="00F6296E">
      <w:pPr>
        <w:pStyle w:val="Heading2"/>
        <w:rPr>
          <w:rFonts w:ascii="Segoe UI" w:hAnsi="Segoe UI" w:cs="Segoe UI"/>
          <w:color w:val="4C8C2B"/>
        </w:rPr>
      </w:pPr>
      <w:bookmarkStart w:id="27" w:name="_Toc200453056"/>
      <w:r w:rsidRPr="00A5381D">
        <w:rPr>
          <w:rFonts w:ascii="Segoe UI" w:hAnsi="Segoe UI" w:cs="Segoe UI"/>
          <w:color w:val="4C8C2B"/>
        </w:rPr>
        <w:t>Co</w:t>
      </w:r>
      <w:r>
        <w:rPr>
          <w:rFonts w:ascii="Segoe UI" w:hAnsi="Segoe UI" w:cs="Segoe UI"/>
          <w:color w:val="4C8C2B"/>
        </w:rPr>
        <w:t>lleges &amp; Universities</w:t>
      </w:r>
      <w:bookmarkEnd w:id="26"/>
      <w:bookmarkEnd w:id="27"/>
      <w:r>
        <w:rPr>
          <w:rFonts w:ascii="Segoe UI" w:hAnsi="Segoe UI" w:cs="Segoe UI"/>
          <w:color w:val="4C8C2B"/>
        </w:rPr>
        <w:t xml:space="preserve"> </w:t>
      </w:r>
    </w:p>
    <w:p w14:paraId="7A658667" w14:textId="6A87064C" w:rsidR="00F76598" w:rsidRDefault="00F76598" w:rsidP="00F76598">
      <w:pPr>
        <w:jc w:val="both"/>
      </w:pPr>
      <w:r>
        <w:rPr>
          <w:rFonts w:ascii="Segoe UI" w:hAnsi="Segoe UI" w:cs="Segoe UI"/>
          <w:szCs w:val="32"/>
        </w:rPr>
        <w:t xml:space="preserve">River Falls is a hub for higher education, anchored by two local institutions: </w:t>
      </w:r>
    </w:p>
    <w:p w14:paraId="15986B5F" w14:textId="77777777" w:rsidR="00F76598" w:rsidRPr="00F76598" w:rsidRDefault="00F76598" w:rsidP="00F76598"/>
    <w:p w14:paraId="10AF8085" w14:textId="1749DA78" w:rsidR="00F76598" w:rsidRDefault="008D51B8" w:rsidP="00F76598">
      <w:pPr>
        <w:pStyle w:val="ListParagraph"/>
        <w:numPr>
          <w:ilvl w:val="0"/>
          <w:numId w:val="15"/>
        </w:numPr>
        <w:spacing w:line="240" w:lineRule="auto"/>
        <w:jc w:val="both"/>
        <w:rPr>
          <w:rFonts w:ascii="Segoe UI" w:hAnsi="Segoe UI" w:cs="Segoe UI"/>
          <w:szCs w:val="32"/>
        </w:rPr>
      </w:pPr>
      <w:hyperlink r:id="rId21" w:history="1">
        <w:r w:rsidR="00F6296E" w:rsidRPr="00F76598">
          <w:rPr>
            <w:rStyle w:val="Hyperlink"/>
            <w:rFonts w:ascii="Segoe UI" w:hAnsi="Segoe UI" w:cs="Segoe UI"/>
          </w:rPr>
          <w:t>University of Wisconsin-River Falls</w:t>
        </w:r>
      </w:hyperlink>
      <w:r w:rsidR="00F6296E" w:rsidRPr="00F76598">
        <w:rPr>
          <w:rFonts w:ascii="Segoe UI" w:hAnsi="Segoe UI" w:cs="Segoe UI"/>
          <w:szCs w:val="32"/>
        </w:rPr>
        <w:t xml:space="preserve"> (UW-River Falls)</w:t>
      </w:r>
    </w:p>
    <w:p w14:paraId="2E632F85" w14:textId="77777777" w:rsidR="00EB3453" w:rsidRDefault="00EB3453" w:rsidP="00EB3453">
      <w:pPr>
        <w:pStyle w:val="ListParagraph"/>
        <w:spacing w:line="240" w:lineRule="auto"/>
        <w:jc w:val="both"/>
        <w:rPr>
          <w:rFonts w:ascii="Segoe UI" w:hAnsi="Segoe UI" w:cs="Segoe UI"/>
          <w:szCs w:val="32"/>
        </w:rPr>
      </w:pPr>
    </w:p>
    <w:p w14:paraId="706BCC8B" w14:textId="258B0B79" w:rsidR="00F76598" w:rsidRPr="00F76598" w:rsidRDefault="00F76598" w:rsidP="00F76598">
      <w:pPr>
        <w:pStyle w:val="ListParagraph"/>
        <w:spacing w:line="240" w:lineRule="auto"/>
        <w:jc w:val="both"/>
        <w:rPr>
          <w:rFonts w:ascii="Segoe UI" w:hAnsi="Segoe UI" w:cs="Segoe UI"/>
          <w:szCs w:val="32"/>
        </w:rPr>
      </w:pPr>
      <w:r>
        <w:rPr>
          <w:rFonts w:ascii="Segoe UI" w:hAnsi="Segoe UI" w:cs="Segoe UI"/>
          <w:szCs w:val="32"/>
        </w:rPr>
        <w:t xml:space="preserve">A long-standing part of the community since 1874, this NCAA Division III university spans 226 acres in the heart of the city. A new $110 million </w:t>
      </w:r>
      <w:hyperlink r:id="rId22" w:history="1">
        <w:r w:rsidRPr="00F76598">
          <w:rPr>
            <w:rStyle w:val="Hyperlink"/>
            <w:rFonts w:ascii="Segoe UI" w:hAnsi="Segoe UI" w:cs="Segoe UI"/>
            <w:szCs w:val="32"/>
          </w:rPr>
          <w:t>Science and Technology Innovation Center (SciTech)</w:t>
        </w:r>
      </w:hyperlink>
      <w:r>
        <w:rPr>
          <w:rFonts w:ascii="Segoe UI" w:hAnsi="Segoe UI" w:cs="Segoe UI"/>
          <w:szCs w:val="32"/>
        </w:rPr>
        <w:t xml:space="preserve"> is underway to support STEM education and industry collaboration. </w:t>
      </w:r>
    </w:p>
    <w:p w14:paraId="7B8CC498" w14:textId="1C24393D" w:rsidR="00F76598" w:rsidRDefault="00F76598" w:rsidP="00F6296E">
      <w:pPr>
        <w:jc w:val="both"/>
        <w:rPr>
          <w:rFonts w:ascii="Segoe UI" w:hAnsi="Segoe UI" w:cs="Segoe UI"/>
          <w:szCs w:val="32"/>
        </w:rPr>
      </w:pPr>
    </w:p>
    <w:p w14:paraId="04857F26" w14:textId="1E10447B" w:rsidR="00F76598" w:rsidRDefault="008D51B8" w:rsidP="00F76598">
      <w:pPr>
        <w:pStyle w:val="ListParagraph"/>
        <w:numPr>
          <w:ilvl w:val="0"/>
          <w:numId w:val="15"/>
        </w:numPr>
        <w:spacing w:line="240" w:lineRule="auto"/>
        <w:jc w:val="both"/>
        <w:rPr>
          <w:rFonts w:ascii="Segoe UI" w:hAnsi="Segoe UI" w:cs="Segoe UI"/>
          <w:szCs w:val="32"/>
        </w:rPr>
      </w:pPr>
      <w:hyperlink r:id="rId23" w:history="1">
        <w:r w:rsidR="00F6296E" w:rsidRPr="00F76598">
          <w:rPr>
            <w:rStyle w:val="Hyperlink"/>
            <w:rFonts w:ascii="Segoe UI" w:hAnsi="Segoe UI" w:cs="Segoe UI"/>
          </w:rPr>
          <w:t>Chippewa Valley Technical College</w:t>
        </w:r>
      </w:hyperlink>
      <w:r w:rsidR="00F6296E" w:rsidRPr="00F76598">
        <w:rPr>
          <w:rFonts w:ascii="Segoe UI" w:hAnsi="Segoe UI" w:cs="Segoe UI"/>
          <w:szCs w:val="32"/>
        </w:rPr>
        <w:t xml:space="preserve"> (CVTC)</w:t>
      </w:r>
    </w:p>
    <w:p w14:paraId="09C2C4C5" w14:textId="77777777" w:rsidR="00EB3453" w:rsidRPr="00F76598" w:rsidRDefault="00EB3453" w:rsidP="00EB3453">
      <w:pPr>
        <w:pStyle w:val="ListParagraph"/>
        <w:spacing w:line="240" w:lineRule="auto"/>
        <w:jc w:val="both"/>
        <w:rPr>
          <w:rFonts w:ascii="Segoe UI" w:hAnsi="Segoe UI" w:cs="Segoe UI"/>
          <w:szCs w:val="32"/>
        </w:rPr>
      </w:pPr>
    </w:p>
    <w:p w14:paraId="7CB20439" w14:textId="39ED467E" w:rsidR="00F76598" w:rsidRDefault="00F76598" w:rsidP="00F76598">
      <w:pPr>
        <w:pStyle w:val="ListParagraph"/>
        <w:spacing w:line="240" w:lineRule="auto"/>
        <w:jc w:val="both"/>
        <w:rPr>
          <w:rFonts w:ascii="Segoe UI" w:hAnsi="Segoe UI" w:cs="Segoe UI"/>
          <w:szCs w:val="32"/>
        </w:rPr>
      </w:pPr>
      <w:r w:rsidRPr="00F76598">
        <w:rPr>
          <w:rFonts w:ascii="Segoe UI" w:hAnsi="Segoe UI" w:cs="Segoe UI"/>
          <w:szCs w:val="32"/>
        </w:rPr>
        <w:t xml:space="preserve">Serving an 11-county region, CVTC recently expanded its River Falls campus to meet growing demand for mechanical and technology programs. </w:t>
      </w:r>
    </w:p>
    <w:p w14:paraId="1706E3C2" w14:textId="5530CC57" w:rsidR="00F76598" w:rsidRPr="00F76598" w:rsidRDefault="00F76598" w:rsidP="00F76598">
      <w:pPr>
        <w:pStyle w:val="ListParagraph"/>
        <w:spacing w:line="240" w:lineRule="auto"/>
        <w:jc w:val="both"/>
        <w:rPr>
          <w:rFonts w:ascii="Segoe UI" w:hAnsi="Segoe UI" w:cs="Segoe UI"/>
          <w:szCs w:val="32"/>
        </w:rPr>
      </w:pPr>
    </w:p>
    <w:p w14:paraId="5DCEF86D" w14:textId="2184211A" w:rsidR="00F6296E" w:rsidRPr="006400FF" w:rsidRDefault="00F76598" w:rsidP="006400FF">
      <w:pPr>
        <w:pStyle w:val="Heading2"/>
        <w:rPr>
          <w:rFonts w:ascii="Segoe UI" w:hAnsi="Segoe UI" w:cs="Segoe UI"/>
          <w:color w:val="4C8C2B"/>
        </w:rPr>
      </w:pPr>
      <w:bookmarkStart w:id="28" w:name="_Toc200453057"/>
      <w:r>
        <w:rPr>
          <w:rFonts w:ascii="Segoe UI" w:hAnsi="Segoe UI" w:cs="Segoe UI"/>
          <w:color w:val="4C8C2B"/>
        </w:rPr>
        <w:t>Regional Access to Higher Education:</w:t>
      </w:r>
      <w:bookmarkEnd w:id="28"/>
      <w:r>
        <w:rPr>
          <w:rFonts w:ascii="Segoe UI" w:hAnsi="Segoe UI" w:cs="Segoe UI"/>
          <w:color w:val="4C8C2B"/>
        </w:rPr>
        <w:t xml:space="preserve"> </w:t>
      </w:r>
    </w:p>
    <w:p w14:paraId="57E33C06" w14:textId="2AAB9410" w:rsidR="00F76598" w:rsidRDefault="00F76598" w:rsidP="005A1E4F">
      <w:pPr>
        <w:jc w:val="both"/>
        <w:rPr>
          <w:rFonts w:ascii="Segoe UI" w:hAnsi="Segoe UI" w:cs="Segoe UI"/>
          <w:szCs w:val="32"/>
        </w:rPr>
      </w:pPr>
      <w:r>
        <w:rPr>
          <w:rFonts w:ascii="Segoe UI" w:hAnsi="Segoe UI" w:cs="Segoe UI"/>
          <w:szCs w:val="32"/>
        </w:rPr>
        <w:t xml:space="preserve">With its proximity to the Twin Cities, River Falls offers easy access to numerous public and private colleges in both Wisconsin and Minnesota, including </w:t>
      </w:r>
      <w:hyperlink r:id="rId24" w:history="1">
        <w:r w:rsidRPr="00F76598">
          <w:rPr>
            <w:rStyle w:val="Hyperlink"/>
            <w:rFonts w:ascii="Segoe UI" w:hAnsi="Segoe UI" w:cs="Segoe UI"/>
            <w:szCs w:val="32"/>
          </w:rPr>
          <w:t>UW-Stout</w:t>
        </w:r>
      </w:hyperlink>
      <w:r>
        <w:rPr>
          <w:rFonts w:ascii="Segoe UI" w:hAnsi="Segoe UI" w:cs="Segoe UI"/>
          <w:szCs w:val="32"/>
        </w:rPr>
        <w:t xml:space="preserve"> (40 min), </w:t>
      </w:r>
      <w:hyperlink r:id="rId25" w:history="1">
        <w:r w:rsidRPr="00F76598">
          <w:rPr>
            <w:rStyle w:val="Hyperlink"/>
            <w:rFonts w:ascii="Segoe UI" w:hAnsi="Segoe UI" w:cs="Segoe UI"/>
            <w:szCs w:val="32"/>
          </w:rPr>
          <w:t>UW-Eau Claire</w:t>
        </w:r>
      </w:hyperlink>
      <w:r>
        <w:rPr>
          <w:rFonts w:ascii="Segoe UI" w:hAnsi="Segoe UI" w:cs="Segoe UI"/>
          <w:szCs w:val="32"/>
        </w:rPr>
        <w:t xml:space="preserve"> (1 hour), and </w:t>
      </w:r>
      <w:hyperlink r:id="rId26" w:history="1">
        <w:r w:rsidRPr="00F76598">
          <w:rPr>
            <w:rStyle w:val="Hyperlink"/>
            <w:rFonts w:ascii="Segoe UI" w:hAnsi="Segoe UI" w:cs="Segoe UI"/>
            <w:szCs w:val="32"/>
          </w:rPr>
          <w:t>Northwood Technical College</w:t>
        </w:r>
      </w:hyperlink>
      <w:r>
        <w:rPr>
          <w:rFonts w:ascii="Segoe UI" w:hAnsi="Segoe UI" w:cs="Segoe UI"/>
          <w:szCs w:val="32"/>
        </w:rPr>
        <w:t xml:space="preserve"> in New Richmond (20 min). </w:t>
      </w:r>
    </w:p>
    <w:p w14:paraId="015997F8" w14:textId="77777777" w:rsidR="00F76598" w:rsidRDefault="00F76598" w:rsidP="005A1E4F">
      <w:pPr>
        <w:jc w:val="both"/>
        <w:rPr>
          <w:rFonts w:ascii="Segoe UI" w:hAnsi="Segoe UI" w:cs="Segoe UI"/>
          <w:szCs w:val="32"/>
        </w:rPr>
      </w:pPr>
    </w:p>
    <w:p w14:paraId="6D4C11D8" w14:textId="098674BA" w:rsidR="00F76598" w:rsidRDefault="00F76598" w:rsidP="00F76598"/>
    <w:p w14:paraId="17D4B127" w14:textId="03813FAA" w:rsidR="00F76598" w:rsidRPr="00A5381D" w:rsidRDefault="00F76598" w:rsidP="00F76598">
      <w:pPr>
        <w:pStyle w:val="Heading2"/>
        <w:rPr>
          <w:rFonts w:ascii="Segoe UI" w:hAnsi="Segoe UI" w:cs="Segoe UI"/>
          <w:color w:val="4C8C2B"/>
        </w:rPr>
      </w:pPr>
      <w:bookmarkStart w:id="29" w:name="_Toc200453058"/>
      <w:r>
        <w:rPr>
          <w:rFonts w:ascii="Segoe UI" w:hAnsi="Segoe UI" w:cs="Segoe UI"/>
          <w:color w:val="4C8C2B"/>
        </w:rPr>
        <w:t>Local Talent, Ready to Work:</w:t>
      </w:r>
      <w:bookmarkEnd w:id="29"/>
      <w:r>
        <w:rPr>
          <w:rFonts w:ascii="Segoe UI" w:hAnsi="Segoe UI" w:cs="Segoe UI"/>
          <w:color w:val="4C8C2B"/>
        </w:rPr>
        <w:t xml:space="preserve"> </w:t>
      </w:r>
    </w:p>
    <w:p w14:paraId="1A4C17BE" w14:textId="0C8AA653" w:rsidR="00F76598" w:rsidRDefault="00F76598" w:rsidP="00F76598">
      <w:pPr>
        <w:jc w:val="both"/>
        <w:rPr>
          <w:rFonts w:ascii="Segoe UI" w:hAnsi="Segoe UI" w:cs="Segoe UI"/>
        </w:rPr>
      </w:pPr>
      <w:r>
        <w:rPr>
          <w:rFonts w:ascii="Segoe UI" w:hAnsi="Segoe UI" w:cs="Segoe UI"/>
        </w:rPr>
        <w:t xml:space="preserve">About 75% of River Falls residents commute to jobs in other communities – representing a strong pool of potential employees for business locating in the city. </w:t>
      </w:r>
    </w:p>
    <w:p w14:paraId="44690E0B" w14:textId="31A1CD03" w:rsidR="00BE0D1C" w:rsidRDefault="00BE0D1C" w:rsidP="00F76598">
      <w:pPr>
        <w:jc w:val="both"/>
        <w:rPr>
          <w:rFonts w:ascii="Segoe UI" w:hAnsi="Segoe UI" w:cs="Segoe UI"/>
        </w:rPr>
      </w:pPr>
    </w:p>
    <w:p w14:paraId="014C20B4" w14:textId="53F00927" w:rsidR="00BE0D1C" w:rsidRPr="00BE0D1C" w:rsidRDefault="00BE0D1C" w:rsidP="00F76598">
      <w:pPr>
        <w:jc w:val="both"/>
        <w:rPr>
          <w:rFonts w:ascii="Segoe UI" w:hAnsi="Segoe UI" w:cs="Segoe UI"/>
          <w:i/>
          <w:iCs/>
          <w:sz w:val="20"/>
          <w:szCs w:val="20"/>
        </w:rPr>
      </w:pPr>
      <w:r>
        <w:rPr>
          <w:rFonts w:ascii="Segoe UI" w:hAnsi="Segoe UI" w:cs="Segoe UI"/>
          <w:i/>
          <w:iCs/>
          <w:sz w:val="20"/>
          <w:szCs w:val="20"/>
        </w:rPr>
        <w:t>(</w:t>
      </w:r>
      <w:r w:rsidRPr="00BE0D1C">
        <w:rPr>
          <w:rFonts w:ascii="Segoe UI" w:hAnsi="Segoe UI" w:cs="Segoe UI"/>
          <w:i/>
          <w:iCs/>
          <w:sz w:val="20"/>
          <w:szCs w:val="20"/>
        </w:rPr>
        <w:t xml:space="preserve">Information compiled from the recent </w:t>
      </w:r>
      <w:hyperlink r:id="rId27" w:history="1">
        <w:r w:rsidRPr="00BE0D1C">
          <w:rPr>
            <w:rStyle w:val="Hyperlink"/>
            <w:rFonts w:ascii="Segoe UI" w:hAnsi="Segoe UI" w:cs="Segoe UI"/>
            <w:i/>
            <w:iCs/>
            <w:sz w:val="20"/>
            <w:szCs w:val="20"/>
          </w:rPr>
          <w:t>River Falls Housing Needs Analysis</w:t>
        </w:r>
      </w:hyperlink>
      <w:r w:rsidRPr="00BE0D1C">
        <w:rPr>
          <w:rFonts w:ascii="Segoe UI" w:hAnsi="Segoe UI" w:cs="Segoe UI"/>
          <w:i/>
          <w:iCs/>
          <w:sz w:val="20"/>
          <w:szCs w:val="20"/>
        </w:rPr>
        <w:t xml:space="preserve">, and the updated </w:t>
      </w:r>
      <w:hyperlink r:id="rId28" w:history="1">
        <w:r w:rsidRPr="00BE0D1C">
          <w:rPr>
            <w:rStyle w:val="Hyperlink"/>
            <w:rFonts w:ascii="Segoe UI" w:hAnsi="Segoe UI" w:cs="Segoe UI"/>
            <w:i/>
            <w:iCs/>
            <w:sz w:val="20"/>
            <w:szCs w:val="20"/>
          </w:rPr>
          <w:t>2022 Housing Study</w:t>
        </w:r>
      </w:hyperlink>
      <w:r w:rsidRPr="00BE0D1C">
        <w:rPr>
          <w:rFonts w:ascii="Segoe UI" w:hAnsi="Segoe UI" w:cs="Segoe UI"/>
          <w:i/>
          <w:iCs/>
          <w:sz w:val="20"/>
          <w:szCs w:val="20"/>
        </w:rPr>
        <w:t>.</w:t>
      </w:r>
      <w:r>
        <w:rPr>
          <w:rFonts w:ascii="Segoe UI" w:hAnsi="Segoe UI" w:cs="Segoe UI"/>
          <w:i/>
          <w:iCs/>
          <w:sz w:val="20"/>
          <w:szCs w:val="20"/>
        </w:rPr>
        <w:t>)</w:t>
      </w:r>
    </w:p>
    <w:p w14:paraId="4EC3F3FE" w14:textId="5186D32B" w:rsidR="00F76598" w:rsidRDefault="00F76598" w:rsidP="00F76598">
      <w:pPr>
        <w:jc w:val="both"/>
        <w:rPr>
          <w:rFonts w:ascii="Segoe UI" w:hAnsi="Segoe UI" w:cs="Segoe UI"/>
        </w:rPr>
      </w:pPr>
    </w:p>
    <w:p w14:paraId="5AF4728D" w14:textId="72AEACA1" w:rsidR="00F76598" w:rsidRPr="00F76598" w:rsidRDefault="00F76598" w:rsidP="00F76598">
      <w:pPr>
        <w:pStyle w:val="Heading2"/>
        <w:rPr>
          <w:rFonts w:ascii="Segoe UI" w:hAnsi="Segoe UI" w:cs="Segoe UI"/>
          <w:color w:val="4C8C2B"/>
        </w:rPr>
      </w:pPr>
      <w:bookmarkStart w:id="30" w:name="_Toc200453059"/>
      <w:r>
        <w:rPr>
          <w:rFonts w:ascii="Segoe UI" w:hAnsi="Segoe UI" w:cs="Segoe UI"/>
          <w:color w:val="4C8C2B"/>
        </w:rPr>
        <w:t>Regional Hiring Support:</w:t>
      </w:r>
      <w:bookmarkEnd w:id="30"/>
      <w:r>
        <w:rPr>
          <w:rFonts w:ascii="Segoe UI" w:hAnsi="Segoe UI" w:cs="Segoe UI"/>
          <w:color w:val="4C8C2B"/>
        </w:rPr>
        <w:t xml:space="preserve"> </w:t>
      </w:r>
    </w:p>
    <w:p w14:paraId="6C762B83" w14:textId="106E9D49" w:rsidR="00F76598" w:rsidRDefault="00F76598" w:rsidP="00F76598">
      <w:pPr>
        <w:jc w:val="both"/>
        <w:rPr>
          <w:rFonts w:ascii="Segoe UI" w:hAnsi="Segoe UI" w:cs="Segoe UI"/>
        </w:rPr>
      </w:pPr>
      <w:r>
        <w:rPr>
          <w:rFonts w:ascii="Segoe UI" w:hAnsi="Segoe UI" w:cs="Segoe UI"/>
        </w:rPr>
        <w:t xml:space="preserve">The </w:t>
      </w:r>
      <w:hyperlink r:id="rId29" w:history="1">
        <w:r w:rsidRPr="006400FF">
          <w:rPr>
            <w:rStyle w:val="Hyperlink"/>
            <w:rFonts w:ascii="Segoe UI" w:hAnsi="Segoe UI" w:cs="Segoe UI"/>
          </w:rPr>
          <w:t>St. Croix Valley Job Center</w:t>
        </w:r>
      </w:hyperlink>
      <w:r>
        <w:rPr>
          <w:rFonts w:ascii="Segoe UI" w:hAnsi="Segoe UI" w:cs="Segoe UI"/>
        </w:rPr>
        <w:t xml:space="preserve">, </w:t>
      </w:r>
      <w:hyperlink r:id="rId30" w:history="1">
        <w:r w:rsidRPr="006400FF">
          <w:rPr>
            <w:rStyle w:val="Hyperlink"/>
            <w:rFonts w:ascii="Segoe UI" w:hAnsi="Segoe UI" w:cs="Segoe UI"/>
          </w:rPr>
          <w:t>St. Croix</w:t>
        </w:r>
        <w:r w:rsidR="006400FF" w:rsidRPr="006400FF">
          <w:rPr>
            <w:rStyle w:val="Hyperlink"/>
            <w:rFonts w:ascii="Segoe UI" w:hAnsi="Segoe UI" w:cs="Segoe UI"/>
          </w:rPr>
          <w:t>’s Economic Development Corporation</w:t>
        </w:r>
      </w:hyperlink>
      <w:r>
        <w:rPr>
          <w:rFonts w:ascii="Segoe UI" w:hAnsi="Segoe UI" w:cs="Segoe UI"/>
        </w:rPr>
        <w:t>,</w:t>
      </w:r>
      <w:r w:rsidR="006400FF">
        <w:rPr>
          <w:rFonts w:ascii="Segoe UI" w:hAnsi="Segoe UI" w:cs="Segoe UI"/>
        </w:rPr>
        <w:t xml:space="preserve"> </w:t>
      </w:r>
      <w:hyperlink r:id="rId31" w:history="1">
        <w:r w:rsidR="006400FF" w:rsidRPr="006400FF">
          <w:rPr>
            <w:rStyle w:val="Hyperlink"/>
            <w:rFonts w:ascii="Segoe UI" w:hAnsi="Segoe UI" w:cs="Segoe UI"/>
          </w:rPr>
          <w:t>Pierce County Economic Development Corporation,</w:t>
        </w:r>
      </w:hyperlink>
      <w:r>
        <w:rPr>
          <w:rFonts w:ascii="Segoe UI" w:hAnsi="Segoe UI" w:cs="Segoe UI"/>
        </w:rPr>
        <w:t xml:space="preserve"> and the </w:t>
      </w:r>
      <w:hyperlink r:id="rId32" w:history="1">
        <w:r w:rsidRPr="006400FF">
          <w:rPr>
            <w:rStyle w:val="Hyperlink"/>
            <w:rFonts w:ascii="Segoe UI" w:hAnsi="Segoe UI" w:cs="Segoe UI"/>
          </w:rPr>
          <w:t>River Falls Chamber of Commerce</w:t>
        </w:r>
      </w:hyperlink>
      <w:r>
        <w:rPr>
          <w:rFonts w:ascii="Segoe UI" w:hAnsi="Segoe UI" w:cs="Segoe UI"/>
        </w:rPr>
        <w:t xml:space="preserve"> provide job posting support and workforce connections. </w:t>
      </w:r>
    </w:p>
    <w:p w14:paraId="14D72E2C" w14:textId="77777777" w:rsidR="006400FF" w:rsidRDefault="006400FF" w:rsidP="00F76598">
      <w:pPr>
        <w:jc w:val="both"/>
        <w:rPr>
          <w:rFonts w:ascii="Segoe UI" w:hAnsi="Segoe UI" w:cs="Segoe UI"/>
        </w:rPr>
      </w:pPr>
    </w:p>
    <w:p w14:paraId="039036F5" w14:textId="209C8FF5" w:rsidR="006400FF" w:rsidRPr="00A5381D" w:rsidRDefault="006400FF" w:rsidP="006400FF">
      <w:pPr>
        <w:pStyle w:val="Heading2"/>
        <w:rPr>
          <w:rFonts w:ascii="Segoe UI" w:hAnsi="Segoe UI" w:cs="Segoe UI"/>
          <w:color w:val="4C8C2B"/>
        </w:rPr>
      </w:pPr>
      <w:bookmarkStart w:id="31" w:name="_Toc200453060"/>
      <w:r>
        <w:rPr>
          <w:rFonts w:ascii="Segoe UI" w:hAnsi="Segoe UI" w:cs="Segoe UI"/>
          <w:color w:val="4C8C2B"/>
        </w:rPr>
        <w:t>University Talent Pipeline:</w:t>
      </w:r>
      <w:bookmarkEnd w:id="31"/>
      <w:r>
        <w:rPr>
          <w:rFonts w:ascii="Segoe UI" w:hAnsi="Segoe UI" w:cs="Segoe UI"/>
          <w:color w:val="4C8C2B"/>
        </w:rPr>
        <w:t xml:space="preserve"> </w:t>
      </w:r>
    </w:p>
    <w:p w14:paraId="3839EDB8" w14:textId="06A6E7D5" w:rsidR="006400FF" w:rsidRDefault="006400FF" w:rsidP="00F76598">
      <w:pPr>
        <w:jc w:val="both"/>
        <w:rPr>
          <w:rFonts w:ascii="Segoe UI" w:hAnsi="Segoe UI" w:cs="Segoe UI"/>
        </w:rPr>
      </w:pPr>
      <w:r>
        <w:rPr>
          <w:rFonts w:ascii="Segoe UI" w:hAnsi="Segoe UI" w:cs="Segoe UI"/>
        </w:rPr>
        <w:t xml:space="preserve">UW-River Falls offers access to skilled students for part-time, seasonal, and internship positions. Faculty and staff relocating to the area often bring additional talent to the local job market. </w:t>
      </w:r>
    </w:p>
    <w:p w14:paraId="62093AC5" w14:textId="77777777" w:rsidR="006400FF" w:rsidRDefault="006400FF" w:rsidP="00F76598">
      <w:pPr>
        <w:jc w:val="both"/>
        <w:rPr>
          <w:rFonts w:ascii="Segoe UI" w:hAnsi="Segoe UI" w:cs="Segoe UI"/>
        </w:rPr>
      </w:pPr>
    </w:p>
    <w:p w14:paraId="611623F2" w14:textId="296DE53D" w:rsidR="00EB53CB" w:rsidRDefault="00EB53CB" w:rsidP="009E0304">
      <w:pPr>
        <w:jc w:val="both"/>
        <w:rPr>
          <w:rFonts w:ascii="Segoe UI" w:hAnsi="Segoe UI" w:cs="Segoe UI"/>
        </w:rPr>
      </w:pPr>
    </w:p>
    <w:p w14:paraId="79F619BC" w14:textId="7B274709" w:rsidR="008F4D5A" w:rsidRPr="005D20D7" w:rsidRDefault="005D20D7" w:rsidP="005D20D7">
      <w:pPr>
        <w:pStyle w:val="Heading1"/>
        <w:jc w:val="left"/>
        <w:rPr>
          <w:rFonts w:ascii="Segoe UI" w:hAnsi="Segoe UI" w:cs="Segoe UI"/>
          <w:b/>
          <w:color w:val="003C71"/>
          <w:sz w:val="40"/>
          <w:szCs w:val="40"/>
        </w:rPr>
      </w:pPr>
      <w:bookmarkStart w:id="32" w:name="_Development_Costs"/>
      <w:bookmarkStart w:id="33" w:name="_Hlk197423381"/>
      <w:bookmarkStart w:id="34" w:name="_Toc129872862"/>
      <w:bookmarkStart w:id="35" w:name="_Toc164423636"/>
      <w:bookmarkStart w:id="36" w:name="_Toc401758321"/>
      <w:bookmarkStart w:id="37" w:name="_Toc401817004"/>
      <w:bookmarkStart w:id="38" w:name="_Toc401758325"/>
      <w:bookmarkStart w:id="39" w:name="_Toc401817008"/>
      <w:bookmarkStart w:id="40" w:name="_Toc401927168"/>
      <w:bookmarkStart w:id="41" w:name="_Toc401927299"/>
      <w:bookmarkStart w:id="42" w:name="_Toc401927316"/>
      <w:bookmarkStart w:id="43" w:name="_Toc200453061"/>
      <w:bookmarkEnd w:id="32"/>
      <w:r>
        <w:rPr>
          <w:rFonts w:ascii="Segoe UI" w:hAnsi="Segoe UI" w:cs="Segoe UI"/>
          <w:b/>
          <w:color w:val="003C71"/>
          <w:sz w:val="40"/>
          <w:szCs w:val="40"/>
        </w:rPr>
        <w:lastRenderedPageBreak/>
        <w:t>Sterling Ponds Corporate Park</w:t>
      </w:r>
      <w:bookmarkEnd w:id="43"/>
    </w:p>
    <w:p w14:paraId="58F555BD" w14:textId="4DB4F47E" w:rsidR="00BE0D1C" w:rsidRPr="00BE0D1C" w:rsidRDefault="00026BD0" w:rsidP="00BE0D1C">
      <w:pPr>
        <w:pStyle w:val="Heading2"/>
        <w:rPr>
          <w:rFonts w:ascii="Segoe UI" w:hAnsi="Segoe UI" w:cs="Segoe UI"/>
          <w:i/>
          <w:iCs/>
          <w:color w:val="4C8C2B"/>
        </w:rPr>
      </w:pPr>
      <w:bookmarkStart w:id="44" w:name="_Hlk58232997"/>
      <w:bookmarkStart w:id="45" w:name="_Hlk197423670"/>
      <w:bookmarkStart w:id="46" w:name="_Toc200453062"/>
      <w:bookmarkEnd w:id="33"/>
      <w:r>
        <w:rPr>
          <w:rFonts w:ascii="Segoe UI" w:hAnsi="Segoe UI" w:cs="Segoe UI"/>
          <w:i/>
          <w:iCs/>
          <w:color w:val="4C8C2B"/>
        </w:rPr>
        <w:t>Multi-Tenant Industrial Building</w:t>
      </w:r>
      <w:bookmarkEnd w:id="46"/>
    </w:p>
    <w:p w14:paraId="1D36C376" w14:textId="77777777" w:rsidR="00BE0D1C" w:rsidRDefault="00BE0D1C" w:rsidP="008F4D5A">
      <w:pPr>
        <w:jc w:val="both"/>
        <w:rPr>
          <w:rFonts w:ascii="Segoe UI" w:hAnsi="Segoe UI" w:cs="Segoe UI"/>
        </w:rPr>
      </w:pPr>
    </w:p>
    <w:p w14:paraId="20619E40" w14:textId="7EF31DEA" w:rsidR="00BE0D1C" w:rsidRDefault="00BE0D1C" w:rsidP="008F4D5A">
      <w:pPr>
        <w:jc w:val="both"/>
        <w:rPr>
          <w:rFonts w:ascii="Segoe UI" w:hAnsi="Segoe UI" w:cs="Segoe UI"/>
        </w:rPr>
      </w:pPr>
      <w:r>
        <w:rPr>
          <w:rFonts w:ascii="Segoe UI" w:hAnsi="Segoe UI" w:cs="Segoe UI"/>
        </w:rPr>
        <w:t xml:space="preserve">Located in River Falls’ high-growth northern corridor, </w:t>
      </w:r>
      <w:hyperlink r:id="rId33" w:history="1">
        <w:r w:rsidRPr="00BE0D1C">
          <w:rPr>
            <w:rStyle w:val="Hyperlink"/>
            <w:rFonts w:ascii="Segoe UI" w:hAnsi="Segoe UI" w:cs="Segoe UI"/>
          </w:rPr>
          <w:t>Sterling Ponds Corporate Park</w:t>
        </w:r>
      </w:hyperlink>
      <w:r>
        <w:rPr>
          <w:rFonts w:ascii="Segoe UI" w:hAnsi="Segoe UI" w:cs="Segoe UI"/>
        </w:rPr>
        <w:t xml:space="preserve"> offers a prime location for industrial and commercial development. </w:t>
      </w:r>
    </w:p>
    <w:p w14:paraId="7D98922B" w14:textId="77777777" w:rsidR="00BE0D1C" w:rsidRDefault="00BE0D1C" w:rsidP="008F4D5A">
      <w:pPr>
        <w:jc w:val="both"/>
        <w:rPr>
          <w:rFonts w:ascii="Segoe UI" w:hAnsi="Segoe UI" w:cs="Segoe UI"/>
        </w:rPr>
      </w:pPr>
    </w:p>
    <w:p w14:paraId="50A3E90A" w14:textId="76137D40" w:rsidR="00B94145" w:rsidRDefault="00BE0D1C" w:rsidP="008F4D5A">
      <w:pPr>
        <w:jc w:val="both"/>
        <w:rPr>
          <w:rFonts w:ascii="Segoe UI" w:hAnsi="Segoe UI" w:cs="Segoe UI"/>
        </w:rPr>
      </w:pPr>
      <w:r>
        <w:rPr>
          <w:rFonts w:ascii="Segoe UI" w:hAnsi="Segoe UI" w:cs="Segoe UI"/>
        </w:rPr>
        <w:t xml:space="preserve">The park features the 108,000 sq. ft. Sterling Ponds Industrial I </w:t>
      </w:r>
      <w:r w:rsidR="00B94145">
        <w:rPr>
          <w:rFonts w:ascii="Segoe UI" w:hAnsi="Segoe UI" w:cs="Segoe UI"/>
        </w:rPr>
        <w:t xml:space="preserve">multi-tenant </w:t>
      </w:r>
      <w:r>
        <w:rPr>
          <w:rFonts w:ascii="Segoe UI" w:hAnsi="Segoe UI" w:cs="Segoe UI"/>
        </w:rPr>
        <w:t xml:space="preserve">building, with plans underway for Sterling Ponds Industrial II on the adjacent Lot J. </w:t>
      </w:r>
      <w:r w:rsidR="00B94145">
        <w:rPr>
          <w:rFonts w:ascii="Segoe UI" w:hAnsi="Segoe UI" w:cs="Segoe UI"/>
        </w:rPr>
        <w:t xml:space="preserve">54,000 sq/ft of flexible warehouse and industrial space is still available in the multi-tenant building. </w:t>
      </w:r>
    </w:p>
    <w:p w14:paraId="3D3C22DE" w14:textId="05D1333C" w:rsidR="00B94145" w:rsidRDefault="00B94145" w:rsidP="008F4D5A">
      <w:pPr>
        <w:jc w:val="both"/>
        <w:rPr>
          <w:rFonts w:ascii="Segoe UI" w:hAnsi="Segoe UI" w:cs="Segoe UI"/>
        </w:rPr>
      </w:pPr>
    </w:p>
    <w:p w14:paraId="2CC7D161" w14:textId="6C681CC7" w:rsidR="008F4D5A" w:rsidRPr="00BE0D1C" w:rsidRDefault="00BE0D1C" w:rsidP="008F4D5A">
      <w:pPr>
        <w:jc w:val="both"/>
        <w:rPr>
          <w:rFonts w:ascii="Segoe UI" w:hAnsi="Segoe UI" w:cs="Segoe UI"/>
        </w:rPr>
      </w:pPr>
      <w:r>
        <w:rPr>
          <w:rFonts w:ascii="Segoe UI" w:hAnsi="Segoe UI" w:cs="Segoe UI"/>
        </w:rPr>
        <w:t xml:space="preserve">Zoned </w:t>
      </w:r>
      <w:hyperlink r:id="rId34" w:history="1">
        <w:r w:rsidRPr="00BE0D1C">
          <w:rPr>
            <w:rStyle w:val="Hyperlink"/>
            <w:rFonts w:ascii="Segoe UI" w:hAnsi="Segoe UI" w:cs="Segoe UI"/>
          </w:rPr>
          <w:t>I-1 Industrial</w:t>
        </w:r>
      </w:hyperlink>
      <w:r>
        <w:rPr>
          <w:rFonts w:ascii="Segoe UI" w:hAnsi="Segoe UI" w:cs="Segoe UI"/>
        </w:rPr>
        <w:t xml:space="preserve">, the park is guided by modern </w:t>
      </w:r>
      <w:hyperlink r:id="rId35" w:history="1">
        <w:r w:rsidRPr="00BE0D1C">
          <w:rPr>
            <w:rStyle w:val="Hyperlink"/>
            <w:rFonts w:ascii="Segoe UI" w:hAnsi="Segoe UI" w:cs="Segoe UI"/>
          </w:rPr>
          <w:t>development covenants</w:t>
        </w:r>
      </w:hyperlink>
      <w:r>
        <w:rPr>
          <w:rFonts w:ascii="Segoe UI" w:hAnsi="Segoe UI" w:cs="Segoe UI"/>
        </w:rPr>
        <w:t xml:space="preserve"> and design standards to ensure quality and consistency. Explore the opportunity and watch the video of the Sterling Ponds Corporate Park </w:t>
      </w:r>
      <w:hyperlink r:id="rId36" w:history="1">
        <w:r w:rsidRPr="00BE0D1C">
          <w:rPr>
            <w:rStyle w:val="Hyperlink"/>
            <w:rFonts w:ascii="Segoe UI" w:hAnsi="Segoe UI" w:cs="Segoe UI"/>
          </w:rPr>
          <w:t>here</w:t>
        </w:r>
      </w:hyperlink>
      <w:r>
        <w:rPr>
          <w:rFonts w:ascii="Segoe UI" w:hAnsi="Segoe UI" w:cs="Segoe UI"/>
        </w:rPr>
        <w:t>.</w:t>
      </w:r>
    </w:p>
    <w:bookmarkEnd w:id="44"/>
    <w:p w14:paraId="1BDDB74B" w14:textId="0F942E3F" w:rsidR="008F4D5A" w:rsidRDefault="008F4D5A" w:rsidP="008F4D5A"/>
    <w:p w14:paraId="23CD7551" w14:textId="3576EAE2" w:rsidR="008F4D5A" w:rsidRPr="001F776B" w:rsidRDefault="008F4D5A" w:rsidP="008F4D5A"/>
    <w:p w14:paraId="1C1A5954" w14:textId="514EB291" w:rsidR="008F4D5A" w:rsidRPr="00E74595" w:rsidRDefault="008F4D5A" w:rsidP="008F4D5A"/>
    <w:p w14:paraId="27DECB1F" w14:textId="42BEE4DA" w:rsidR="008F4D5A" w:rsidRPr="008F4D5A" w:rsidRDefault="00B94145" w:rsidP="008F4D5A">
      <w:r w:rsidRPr="00864BB1">
        <w:rPr>
          <w:noProof/>
        </w:rPr>
        <w:drawing>
          <wp:anchor distT="0" distB="0" distL="114300" distR="114300" simplePos="0" relativeHeight="251871232" behindDoc="1" locked="0" layoutInCell="1" allowOverlap="1" wp14:anchorId="39E1A822" wp14:editId="6B846ED3">
            <wp:simplePos x="0" y="0"/>
            <wp:positionH relativeFrom="margin">
              <wp:align>center</wp:align>
            </wp:positionH>
            <wp:positionV relativeFrom="paragraph">
              <wp:posOffset>26035</wp:posOffset>
            </wp:positionV>
            <wp:extent cx="3413125" cy="4417695"/>
            <wp:effectExtent l="19050" t="19050" r="15875" b="20955"/>
            <wp:wrapTight wrapText="bothSides">
              <wp:wrapPolygon edited="0">
                <wp:start x="-121" y="-93"/>
                <wp:lineTo x="-121" y="21609"/>
                <wp:lineTo x="21580" y="21609"/>
                <wp:lineTo x="21580" y="-93"/>
                <wp:lineTo x="-121" y="-93"/>
              </wp:wrapPolygon>
            </wp:wrapTight>
            <wp:docPr id="64448620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86201" name="Picture 1" descr="Diagram, map&#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3125" cy="441769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bookmarkEnd w:id="34"/>
    <w:bookmarkEnd w:id="35"/>
    <w:p w14:paraId="25B880C8" w14:textId="10FE47AD" w:rsidR="00CB5E36" w:rsidRPr="00CB5E36" w:rsidRDefault="00EB3453" w:rsidP="00CB5E36">
      <w:r>
        <w:rPr>
          <w:noProof/>
        </w:rPr>
        <mc:AlternateContent>
          <mc:Choice Requires="wps">
            <w:drawing>
              <wp:anchor distT="0" distB="0" distL="114300" distR="114300" simplePos="0" relativeHeight="251876352" behindDoc="0" locked="0" layoutInCell="1" allowOverlap="1" wp14:anchorId="6CF2257C" wp14:editId="37D6F491">
                <wp:simplePos x="0" y="0"/>
                <wp:positionH relativeFrom="column">
                  <wp:posOffset>2228850</wp:posOffset>
                </wp:positionH>
                <wp:positionV relativeFrom="paragraph">
                  <wp:posOffset>1165860</wp:posOffset>
                </wp:positionV>
                <wp:extent cx="273050" cy="260350"/>
                <wp:effectExtent l="19050" t="38100" r="31750" b="44450"/>
                <wp:wrapNone/>
                <wp:docPr id="1610033844" name="Star: 5 Points 1"/>
                <wp:cNvGraphicFramePr/>
                <a:graphic xmlns:a="http://schemas.openxmlformats.org/drawingml/2006/main">
                  <a:graphicData uri="http://schemas.microsoft.com/office/word/2010/wordprocessingShape">
                    <wps:wsp>
                      <wps:cNvSpPr/>
                      <wps:spPr>
                        <a:xfrm>
                          <a:off x="0" y="0"/>
                          <a:ext cx="273050" cy="260350"/>
                        </a:xfrm>
                        <a:prstGeom prst="star5">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60F02B0" id="Star: 5 Points 1" o:spid="_x0000_s1026" style="position:absolute;margin-left:175.5pt;margin-top:91.8pt;width:21.5pt;height:2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i2egIAAIgFAAAOAAAAZHJzL2Uyb0RvYy54bWysVE1v2zAMvQ/YfxB0X+2kTbsFdYqgRYYB&#10;RVusHXpWZCk2IIsapcTJfv0o+SNdV+xQLAeFEslH8pnk5dW+MWyn0NdgCz45yTlTVkJZ203Bfzyt&#10;Pn3mzAdhS2HAqoIflOdXi48fLls3V1OowJQKGYFYP29dwasQ3DzLvKxUI/wJOGVJqQEbEeiKm6xE&#10;0RJ6Y7Jpnp9nLWDpEKTynl5vOiVfJHytlQz3WnsVmCk45RbSielcxzNbXIr5BoWratmnId6RRSNq&#10;S0FHqBsRBNti/RdUU0sEDzqcSGgy0LqWKtVA1UzyV9U8VsKpVAuR491Ik/9/sPJu9+gekGhonZ97&#10;EmMVe41N/Kf82D6RdRjJUvvAJD1OL07zGVEqSTU9z09JJpTs6OzQh68KGhaFglMX4CxxJHa3PnS2&#10;g00M5sHU5ao2Jl1ws742yHaCPtyKfvkA/4eZse/zpDSja3YsOknhYFQENPa70qwuY5kp5dSPakxI&#10;SKlsmHSqSpSqy3Myy49pxg6OHomTBBiRNdU3YvcAg2UHMmB3BPX20VWldh6d838l1jmPHiky2DA6&#10;N7UFfAvAUFV95M5+IKmjJrK0hvLwgAyhGybv5KqmL3wrfHgQSNNDTUEbIdzToQ20BYde4qwC/PXW&#10;e7SnpiYtZy1NI7XLz61AxZn5Zqndv0zOzuL4psvZ7GJKF3ypWb/U2G1zDdQ3E9o9TiYx2gcziBqh&#10;eabFsYxRSSWspNgFlwGHy3XotgStHqmWy2RGI+tEuLWPTkbwyGps4Kf9s0DXt3mg+biDYXLF/FWz&#10;d7bR08JyG0DXaRKOvPZ807inxulXU9wnL+/J6rhAF78BAAD//wMAUEsDBBQABgAIAAAAIQD5GhNc&#10;4wAAAAsBAAAPAAAAZHJzL2Rvd25yZXYueG1sTI/BTsMwEETvSPyDtUjcqNOkhCbEqVAlqkqIA6VS&#10;xc1NliQQr4PtpuHvWU5w3JnR7JtiNZlejOh8Z0nBfBaBQKps3VGjYP/6eLME4YOmWveWUME3eliV&#10;lxeFzmt7phccd6ERXEI+1wraEIZcSl+1aLSf2QGJvXfrjA58ukbWTp+53PQyjqJUGt0Rf2j1gOsW&#10;q8/dySgYs7ev/bRxm3F7eNquD9XznfvIlLq+mh7uQQScwl8YfvEZHUpmOtoT1V70CpLbOW8JbCyT&#10;FAQnkmzBylFBHC9SkGUh/28ofwAAAP//AwBQSwECLQAUAAYACAAAACEAtoM4kv4AAADhAQAAEwAA&#10;AAAAAAAAAAAAAAAAAAAAW0NvbnRlbnRfVHlwZXNdLnhtbFBLAQItABQABgAIAAAAIQA4/SH/1gAA&#10;AJQBAAALAAAAAAAAAAAAAAAAAC8BAABfcmVscy8ucmVsc1BLAQItABQABgAIAAAAIQBRdli2egIA&#10;AIgFAAAOAAAAAAAAAAAAAAAAAC4CAABkcnMvZTJvRG9jLnhtbFBLAQItABQABgAIAAAAIQD5GhNc&#10;4wAAAAsBAAAPAAAAAAAAAAAAAAAAANQEAABkcnMvZG93bnJldi54bWxQSwUGAAAAAAQABADzAAAA&#10;5AUAAAAA&#10;" path="m,99445r104296,l136525,r32229,99445l273050,99445r-84378,61459l220902,260349,136525,198888,52148,260349,84378,160904,,99445xe" fillcolor="yellow" strokecolor="yellow" strokeweight="2pt">
                <v:path arrowok="t" o:connecttype="custom" o:connectlocs="0,99445;104296,99445;136525,0;168754,99445;273050,99445;188672,160904;220902,260349;136525,198888;52148,260349;84378,160904;0,99445" o:connectangles="0,0,0,0,0,0,0,0,0,0,0"/>
              </v:shape>
            </w:pict>
          </mc:Fallback>
        </mc:AlternateContent>
      </w:r>
    </w:p>
    <w:p w14:paraId="6D12DB31" w14:textId="0A71CC4D" w:rsidR="00690708" w:rsidRPr="00690708" w:rsidRDefault="00026BD0" w:rsidP="00690708">
      <w:pPr>
        <w:pStyle w:val="Heading1"/>
        <w:jc w:val="left"/>
        <w:rPr>
          <w:rFonts w:ascii="Segoe UI" w:hAnsi="Segoe UI" w:cs="Segoe UI"/>
          <w:b/>
          <w:color w:val="003C71"/>
          <w:sz w:val="40"/>
          <w:szCs w:val="40"/>
        </w:rPr>
      </w:pPr>
      <w:bookmarkStart w:id="47" w:name="_Toc200453063"/>
      <w:bookmarkEnd w:id="45"/>
      <w:r>
        <w:rPr>
          <w:rFonts w:ascii="Segoe UI" w:hAnsi="Segoe UI" w:cs="Segoe UI"/>
          <w:b/>
          <w:color w:val="003C71"/>
          <w:sz w:val="40"/>
          <w:szCs w:val="40"/>
        </w:rPr>
        <w:lastRenderedPageBreak/>
        <w:t>Sterling Ponds Corporate Park</w:t>
      </w:r>
      <w:bookmarkEnd w:id="47"/>
    </w:p>
    <w:p w14:paraId="19289329" w14:textId="4851EC00" w:rsidR="00690708" w:rsidRPr="00BE0D1C" w:rsidRDefault="00690708" w:rsidP="00690708">
      <w:pPr>
        <w:pStyle w:val="Heading2"/>
        <w:rPr>
          <w:rFonts w:ascii="Segoe UI" w:hAnsi="Segoe UI" w:cs="Segoe UI"/>
          <w:i/>
          <w:iCs/>
          <w:color w:val="4C8C2B"/>
        </w:rPr>
      </w:pPr>
      <w:bookmarkStart w:id="48" w:name="_Toc200453064"/>
      <w:r>
        <w:rPr>
          <w:rFonts w:ascii="Segoe UI" w:hAnsi="Segoe UI" w:cs="Segoe UI"/>
          <w:i/>
          <w:iCs/>
          <w:color w:val="4C8C2B"/>
        </w:rPr>
        <w:t>St. Croix Valley Business Innovation Center</w:t>
      </w:r>
      <w:bookmarkEnd w:id="48"/>
    </w:p>
    <w:p w14:paraId="44A24D4F" w14:textId="77777777" w:rsidR="00690708" w:rsidRDefault="00690708" w:rsidP="00690708">
      <w:pPr>
        <w:jc w:val="both"/>
        <w:rPr>
          <w:rFonts w:ascii="Segoe UI" w:hAnsi="Segoe UI" w:cs="Segoe UI"/>
        </w:rPr>
      </w:pPr>
    </w:p>
    <w:p w14:paraId="72F55473" w14:textId="77777777" w:rsidR="00690708" w:rsidRDefault="00690708" w:rsidP="00690708">
      <w:pPr>
        <w:jc w:val="both"/>
        <w:rPr>
          <w:rFonts w:ascii="Segoe UI" w:hAnsi="Segoe UI" w:cs="Segoe UI"/>
        </w:rPr>
      </w:pPr>
      <w:r>
        <w:rPr>
          <w:rFonts w:ascii="Segoe UI" w:hAnsi="Segoe UI" w:cs="Segoe UI"/>
        </w:rPr>
        <w:t xml:space="preserve">The </w:t>
      </w:r>
      <w:hyperlink r:id="rId38" w:history="1">
        <w:r w:rsidRPr="00060B77">
          <w:rPr>
            <w:rStyle w:val="Hyperlink"/>
            <w:rFonts w:ascii="Segoe UI" w:hAnsi="Segoe UI" w:cs="Segoe UI"/>
          </w:rPr>
          <w:t>St. Croix Valley Business Innovation Center</w:t>
        </w:r>
      </w:hyperlink>
      <w:r>
        <w:rPr>
          <w:rFonts w:ascii="Segoe UI" w:hAnsi="Segoe UI" w:cs="Segoe UI"/>
        </w:rPr>
        <w:t xml:space="preserve"> (SCVBIC) opened in 2018 and serves business growth and development in the St. Croix Valley. The facility offers private offices, light manufacturing, and co-working space in addition to business advisers and coaches for entrepreneurs and business owners. SCVBIC is a collaborate partnership among the University of Wisconsin – River Falls, City of River Falls, Chippewa Valley Technical College, and the River Falls Economic Development Corporation. </w:t>
      </w:r>
    </w:p>
    <w:p w14:paraId="48B5A442" w14:textId="77777777" w:rsidR="00690708" w:rsidRDefault="00690708" w:rsidP="00690708">
      <w:pPr>
        <w:jc w:val="both"/>
        <w:rPr>
          <w:rFonts w:ascii="Segoe UI" w:hAnsi="Segoe UI" w:cs="Segoe UI"/>
        </w:rPr>
      </w:pPr>
    </w:p>
    <w:p w14:paraId="7B6B41C7" w14:textId="0DBA86BA" w:rsidR="00690708" w:rsidRPr="00810B0B" w:rsidRDefault="00690708" w:rsidP="00690708">
      <w:pPr>
        <w:jc w:val="both"/>
        <w:rPr>
          <w:rFonts w:ascii="Segoe UI" w:hAnsi="Segoe UI" w:cs="Segoe UI"/>
        </w:rPr>
      </w:pPr>
      <w:r>
        <w:rPr>
          <w:rFonts w:ascii="Segoe UI" w:hAnsi="Segoe UI" w:cs="Segoe UI"/>
        </w:rPr>
        <w:t xml:space="preserve">In conjunction with UWRF’s </w:t>
      </w:r>
      <w:hyperlink r:id="rId39" w:history="1">
        <w:r w:rsidRPr="00060B77">
          <w:rPr>
            <w:rStyle w:val="Hyperlink"/>
            <w:rFonts w:ascii="Segoe UI" w:hAnsi="Segoe UI" w:cs="Segoe UI"/>
          </w:rPr>
          <w:t>Center for Innovation and Business Development</w:t>
        </w:r>
      </w:hyperlink>
      <w:r>
        <w:rPr>
          <w:rFonts w:ascii="Segoe UI" w:hAnsi="Segoe UI" w:cs="Segoe UI"/>
        </w:rPr>
        <w:t xml:space="preserve">, the SCVBIC offers services to persons in the exploratory stages of forming a business, start-up businesses or State 1 businesses, existing Stage 2 businesses, and larger more established businesses. Services include affordable rental space, business planning, coaching and mentoring assistance, business software, financial advisory service, market development assistance, export assistance, networking opportunities, and access to UWRF resources. </w:t>
      </w:r>
      <w:hyperlink r:id="rId40" w:history="1">
        <w:r>
          <w:rPr>
            <w:rStyle w:val="Hyperlink"/>
            <w:rFonts w:ascii="Segoe UI" w:hAnsi="Segoe UI" w:cs="Segoe UI"/>
          </w:rPr>
          <w:t>Sheri Marnell</w:t>
        </w:r>
      </w:hyperlink>
      <w:r>
        <w:rPr>
          <w:rFonts w:ascii="Segoe UI" w:hAnsi="Segoe UI" w:cs="Segoe UI"/>
        </w:rPr>
        <w:t xml:space="preserve"> is the of the Innovation Center. </w:t>
      </w:r>
    </w:p>
    <w:p w14:paraId="5CC76C46" w14:textId="77777777" w:rsidR="00690708" w:rsidRPr="00810B0B" w:rsidRDefault="00690708" w:rsidP="00690708">
      <w:pPr>
        <w:jc w:val="center"/>
        <w:rPr>
          <w:rFonts w:ascii="Segoe UI" w:hAnsi="Segoe UI" w:cs="Segoe UI"/>
        </w:rPr>
      </w:pPr>
    </w:p>
    <w:p w14:paraId="6991925E" w14:textId="4C9585C1" w:rsidR="00690708" w:rsidRPr="00810B0B" w:rsidRDefault="00690708" w:rsidP="00690708">
      <w:pPr>
        <w:rPr>
          <w:rFonts w:ascii="Segoe UI" w:hAnsi="Segoe UI" w:cs="Segoe UI"/>
        </w:rPr>
      </w:pPr>
    </w:p>
    <w:p w14:paraId="440B6121" w14:textId="724F0959" w:rsidR="00690708" w:rsidRDefault="00690708" w:rsidP="00690708">
      <w:pPr>
        <w:jc w:val="both"/>
        <w:rPr>
          <w:rFonts w:ascii="Segoe UI" w:hAnsi="Segoe UI" w:cs="Segoe UI"/>
        </w:rPr>
      </w:pPr>
    </w:p>
    <w:p w14:paraId="40970541" w14:textId="5D268774" w:rsidR="00690708" w:rsidRDefault="00690708" w:rsidP="00690708">
      <w:r>
        <w:rPr>
          <w:noProof/>
        </w:rPr>
        <w:drawing>
          <wp:anchor distT="0" distB="0" distL="114300" distR="114300" simplePos="0" relativeHeight="251877376" behindDoc="1" locked="0" layoutInCell="1" allowOverlap="1" wp14:anchorId="079F97BB" wp14:editId="407BD59D">
            <wp:simplePos x="0" y="0"/>
            <wp:positionH relativeFrom="margin">
              <wp:posOffset>-635</wp:posOffset>
            </wp:positionH>
            <wp:positionV relativeFrom="paragraph">
              <wp:posOffset>212725</wp:posOffset>
            </wp:positionV>
            <wp:extent cx="6021705" cy="3519170"/>
            <wp:effectExtent l="0" t="0" r="0" b="5080"/>
            <wp:wrapTight wrapText="bothSides">
              <wp:wrapPolygon edited="0">
                <wp:start x="0" y="0"/>
                <wp:lineTo x="0" y="21514"/>
                <wp:lineTo x="21525" y="21514"/>
                <wp:lineTo x="21525" y="0"/>
                <wp:lineTo x="0" y="0"/>
              </wp:wrapPolygon>
            </wp:wrapTight>
            <wp:docPr id="1820366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1705" cy="3519170"/>
                    </a:xfrm>
                    <a:prstGeom prst="rect">
                      <a:avLst/>
                    </a:prstGeom>
                    <a:noFill/>
                  </pic:spPr>
                </pic:pic>
              </a:graphicData>
            </a:graphic>
            <wp14:sizeRelH relativeFrom="page">
              <wp14:pctWidth>0</wp14:pctWidth>
            </wp14:sizeRelH>
            <wp14:sizeRelV relativeFrom="page">
              <wp14:pctHeight>0</wp14:pctHeight>
            </wp14:sizeRelV>
          </wp:anchor>
        </w:drawing>
      </w:r>
    </w:p>
    <w:p w14:paraId="7CB154E5" w14:textId="32D39EAB" w:rsidR="00690708" w:rsidRPr="001F776B" w:rsidRDefault="00690708" w:rsidP="00690708"/>
    <w:p w14:paraId="3A12BD91" w14:textId="6C1770B9" w:rsidR="00690708" w:rsidRPr="00E74595" w:rsidRDefault="00690708" w:rsidP="00690708"/>
    <w:p w14:paraId="739073B6" w14:textId="4408EF2C" w:rsidR="009A0D8E" w:rsidRPr="00810B0B" w:rsidRDefault="009A0D8E" w:rsidP="00A10E4E">
      <w:pPr>
        <w:pStyle w:val="Heading1"/>
        <w:jc w:val="left"/>
        <w:rPr>
          <w:rFonts w:ascii="Segoe UI" w:hAnsi="Segoe UI" w:cs="Segoe UI"/>
          <w:b/>
          <w:color w:val="003C71"/>
          <w:sz w:val="40"/>
          <w:szCs w:val="40"/>
        </w:rPr>
      </w:pPr>
      <w:bookmarkStart w:id="49" w:name="_Toc200453065"/>
      <w:r w:rsidRPr="00810B0B">
        <w:rPr>
          <w:rFonts w:ascii="Segoe UI" w:hAnsi="Segoe UI" w:cs="Segoe UI"/>
          <w:b/>
          <w:color w:val="003C71"/>
          <w:sz w:val="40"/>
          <w:szCs w:val="40"/>
        </w:rPr>
        <w:lastRenderedPageBreak/>
        <w:t>River Falls Municipal Utilities</w:t>
      </w:r>
      <w:bookmarkEnd w:id="49"/>
    </w:p>
    <w:p w14:paraId="25CD31DA" w14:textId="77777777" w:rsidR="002F1E31" w:rsidRPr="00BE0D1C" w:rsidRDefault="002F1E31" w:rsidP="002F1E31">
      <w:pPr>
        <w:pStyle w:val="Heading2"/>
        <w:rPr>
          <w:rFonts w:ascii="Segoe UI" w:hAnsi="Segoe UI" w:cs="Segoe UI"/>
          <w:i/>
          <w:iCs/>
          <w:color w:val="4C8C2B"/>
        </w:rPr>
      </w:pPr>
      <w:bookmarkStart w:id="50" w:name="_Toc196828822"/>
      <w:bookmarkStart w:id="51" w:name="_Toc198556555"/>
      <w:bookmarkStart w:id="52" w:name="_Toc200453066"/>
      <w:r>
        <w:rPr>
          <w:rFonts w:ascii="Segoe UI" w:hAnsi="Segoe UI" w:cs="Segoe UI"/>
          <w:i/>
          <w:iCs/>
          <w:color w:val="4C8C2B"/>
        </w:rPr>
        <w:t>Reliable. Responsive. Forward-Thinking.</w:t>
      </w:r>
      <w:bookmarkEnd w:id="50"/>
      <w:bookmarkEnd w:id="51"/>
      <w:bookmarkEnd w:id="52"/>
    </w:p>
    <w:p w14:paraId="4BFE3AA8" w14:textId="77777777" w:rsidR="002F1E31" w:rsidRDefault="002F1E31" w:rsidP="002F1E31">
      <w:pPr>
        <w:spacing w:line="120" w:lineRule="auto"/>
        <w:jc w:val="both"/>
        <w:rPr>
          <w:rFonts w:ascii="Segoe UI" w:hAnsi="Segoe UI" w:cs="Segoe UI"/>
        </w:rPr>
      </w:pPr>
    </w:p>
    <w:p w14:paraId="731D1D4A" w14:textId="77777777" w:rsidR="002F1E31" w:rsidRDefault="002F1E31" w:rsidP="002F1E31">
      <w:pPr>
        <w:jc w:val="both"/>
        <w:rPr>
          <w:rFonts w:ascii="Segoe UI" w:hAnsi="Segoe UI" w:cs="Segoe UI"/>
        </w:rPr>
      </w:pPr>
      <w:hyperlink r:id="rId42" w:history="1">
        <w:r w:rsidRPr="0049129C">
          <w:rPr>
            <w:rStyle w:val="Hyperlink"/>
            <w:rFonts w:ascii="Segoe UI" w:hAnsi="Segoe UI" w:cs="Segoe UI"/>
          </w:rPr>
          <w:t>River Falls Municipal Utilities (RFMU)</w:t>
        </w:r>
      </w:hyperlink>
      <w:r>
        <w:rPr>
          <w:rFonts w:ascii="Segoe UI" w:hAnsi="Segoe UI" w:cs="Segoe UI"/>
        </w:rPr>
        <w:t xml:space="preserve"> is a </w:t>
      </w:r>
      <w:proofErr w:type="gramStart"/>
      <w:r>
        <w:rPr>
          <w:rFonts w:ascii="Segoe UI" w:hAnsi="Segoe UI" w:cs="Segoe UI"/>
        </w:rPr>
        <w:t>locally-owned</w:t>
      </w:r>
      <w:proofErr w:type="gramEnd"/>
      <w:r>
        <w:rPr>
          <w:rFonts w:ascii="Segoe UI" w:hAnsi="Segoe UI" w:cs="Segoe UI"/>
        </w:rPr>
        <w:t xml:space="preserve"> utility delivering reliable, cost-effective energy with personalized service. Businesses benefit from direct access to energy experts who offer tailored solutions and efficiency-focused programs.</w:t>
      </w:r>
    </w:p>
    <w:p w14:paraId="3EF98D0E" w14:textId="77777777" w:rsidR="002F1E31" w:rsidRDefault="002F1E31" w:rsidP="002F1E31">
      <w:pPr>
        <w:jc w:val="both"/>
        <w:rPr>
          <w:rFonts w:ascii="Segoe UI" w:hAnsi="Segoe UI" w:cs="Segoe UI"/>
        </w:rPr>
      </w:pPr>
    </w:p>
    <w:p w14:paraId="06A51E97" w14:textId="77777777" w:rsidR="002F1E31" w:rsidRPr="00451FFE" w:rsidRDefault="002F1E31" w:rsidP="002F1E31">
      <w:pPr>
        <w:pStyle w:val="ListParagraph"/>
        <w:numPr>
          <w:ilvl w:val="0"/>
          <w:numId w:val="15"/>
        </w:numPr>
        <w:spacing w:line="240" w:lineRule="auto"/>
        <w:jc w:val="both"/>
        <w:rPr>
          <w:rFonts w:ascii="Segoe UI" w:hAnsi="Segoe UI" w:cs="Segoe UI"/>
          <w:color w:val="002060"/>
          <w:u w:val="single"/>
        </w:rPr>
      </w:pPr>
      <w:r w:rsidRPr="00451FFE">
        <w:rPr>
          <w:rFonts w:ascii="Segoe UI" w:hAnsi="Segoe UI" w:cs="Segoe UI"/>
          <w:color w:val="002060"/>
          <w:u w:val="single"/>
        </w:rPr>
        <w:t xml:space="preserve">Business-Friendly Energy Programs: </w:t>
      </w:r>
    </w:p>
    <w:p w14:paraId="07934BCB" w14:textId="77777777" w:rsidR="002F1E31" w:rsidRDefault="002F1E31" w:rsidP="002F1E31">
      <w:pPr>
        <w:pStyle w:val="ListParagraph"/>
        <w:spacing w:line="240" w:lineRule="auto"/>
        <w:jc w:val="both"/>
        <w:rPr>
          <w:rFonts w:ascii="Segoe UI" w:hAnsi="Segoe UI" w:cs="Segoe UI"/>
        </w:rPr>
      </w:pPr>
      <w:r>
        <w:rPr>
          <w:rFonts w:ascii="Segoe UI" w:hAnsi="Segoe UI" w:cs="Segoe UI"/>
        </w:rPr>
        <w:t xml:space="preserve">RFMU’s </w:t>
      </w:r>
      <w:hyperlink r:id="rId43" w:history="1">
        <w:r w:rsidRPr="0049129C">
          <w:rPr>
            <w:rStyle w:val="Hyperlink"/>
            <w:rFonts w:ascii="Segoe UI" w:hAnsi="Segoe UI" w:cs="Segoe UI"/>
          </w:rPr>
          <w:t>New Construction Economic Development Program</w:t>
        </w:r>
      </w:hyperlink>
      <w:r>
        <w:rPr>
          <w:rFonts w:ascii="Segoe UI" w:hAnsi="Segoe UI" w:cs="Segoe UI"/>
        </w:rPr>
        <w:t xml:space="preserve"> helps businesses design high-performance buildings that reduce energy use, lower costs, and improve comfort. </w:t>
      </w:r>
    </w:p>
    <w:p w14:paraId="38CF626B" w14:textId="77777777" w:rsidR="002F1E31" w:rsidRPr="00451FFE" w:rsidRDefault="002F1E31" w:rsidP="002F1E31">
      <w:pPr>
        <w:pStyle w:val="ListParagraph"/>
        <w:numPr>
          <w:ilvl w:val="0"/>
          <w:numId w:val="17"/>
        </w:numPr>
        <w:spacing w:line="240" w:lineRule="auto"/>
        <w:jc w:val="both"/>
        <w:rPr>
          <w:rFonts w:ascii="Segoe UI" w:hAnsi="Segoe UI" w:cs="Segoe UI"/>
          <w:color w:val="002060"/>
          <w:u w:val="single"/>
        </w:rPr>
      </w:pPr>
      <w:r w:rsidRPr="00451FFE">
        <w:rPr>
          <w:rFonts w:ascii="Segoe UI" w:hAnsi="Segoe UI" w:cs="Segoe UI"/>
          <w:color w:val="002060"/>
          <w:u w:val="single"/>
        </w:rPr>
        <w:t xml:space="preserve">Green Energy Leadership: </w:t>
      </w:r>
    </w:p>
    <w:p w14:paraId="06FF7B24" w14:textId="77777777" w:rsidR="002F1E31" w:rsidRDefault="002F1E31" w:rsidP="002F1E31">
      <w:pPr>
        <w:pStyle w:val="ListParagraph"/>
        <w:spacing w:line="240" w:lineRule="auto"/>
        <w:jc w:val="both"/>
        <w:rPr>
          <w:rFonts w:ascii="Segoe UI" w:hAnsi="Segoe UI" w:cs="Segoe UI"/>
        </w:rPr>
      </w:pPr>
      <w:r>
        <w:rPr>
          <w:rFonts w:ascii="Segoe UI" w:hAnsi="Segoe UI" w:cs="Segoe UI"/>
        </w:rPr>
        <w:t xml:space="preserve">RFMU ranks #1 in Wisconsin and #5 nationally in green power sales. Businesses can purchase </w:t>
      </w:r>
      <w:hyperlink r:id="rId44" w:history="1">
        <w:r w:rsidRPr="0049129C">
          <w:rPr>
            <w:rStyle w:val="Hyperlink"/>
            <w:rFonts w:ascii="Segoe UI" w:hAnsi="Segoe UI" w:cs="Segoe UI"/>
          </w:rPr>
          <w:t>green energy blocks</w:t>
        </w:r>
      </w:hyperlink>
      <w:r>
        <w:rPr>
          <w:rFonts w:ascii="Segoe UI" w:hAnsi="Segoe UI" w:cs="Segoe UI"/>
        </w:rPr>
        <w:t xml:space="preserve"> or participate in the </w:t>
      </w:r>
      <w:hyperlink r:id="rId45" w:history="1">
        <w:r w:rsidRPr="0049129C">
          <w:rPr>
            <w:rStyle w:val="Hyperlink"/>
            <w:rFonts w:ascii="Segoe UI" w:hAnsi="Segoe UI" w:cs="Segoe UI"/>
          </w:rPr>
          <w:t>Community Solar Program</w:t>
        </w:r>
      </w:hyperlink>
      <w:r>
        <w:rPr>
          <w:rFonts w:ascii="Segoe UI" w:hAnsi="Segoe UI" w:cs="Segoe UI"/>
        </w:rPr>
        <w:t xml:space="preserve"> to receive energy credits and support sustainability goals. </w:t>
      </w:r>
    </w:p>
    <w:p w14:paraId="1223C682" w14:textId="77777777" w:rsidR="002F1E31" w:rsidRPr="00451FFE" w:rsidRDefault="002F1E31" w:rsidP="002F1E31">
      <w:pPr>
        <w:pStyle w:val="ListParagraph"/>
        <w:numPr>
          <w:ilvl w:val="0"/>
          <w:numId w:val="17"/>
        </w:numPr>
        <w:spacing w:line="240" w:lineRule="auto"/>
        <w:jc w:val="both"/>
        <w:rPr>
          <w:rFonts w:ascii="Segoe UI" w:hAnsi="Segoe UI" w:cs="Segoe UI"/>
          <w:color w:val="002060"/>
          <w:u w:val="single"/>
        </w:rPr>
      </w:pPr>
      <w:r w:rsidRPr="00451FFE">
        <w:rPr>
          <w:rFonts w:ascii="Segoe UI" w:hAnsi="Segoe UI" w:cs="Segoe UI"/>
          <w:color w:val="002060"/>
          <w:u w:val="single"/>
        </w:rPr>
        <w:t>Reliable, Local Service:</w:t>
      </w:r>
    </w:p>
    <w:p w14:paraId="01832613" w14:textId="77777777" w:rsidR="002F1E31" w:rsidRDefault="002F1E31" w:rsidP="002F1E31">
      <w:pPr>
        <w:pStyle w:val="ListParagraph"/>
        <w:spacing w:line="240" w:lineRule="auto"/>
        <w:jc w:val="both"/>
        <w:rPr>
          <w:rFonts w:ascii="Segoe UI" w:hAnsi="Segoe UI" w:cs="Segoe UI"/>
        </w:rPr>
      </w:pPr>
      <w:r>
        <w:rPr>
          <w:rFonts w:ascii="Segoe UI" w:hAnsi="Segoe UI" w:cs="Segoe UI"/>
        </w:rPr>
        <w:t xml:space="preserve">With in-house utility testing and a newly upgraded substation serving the northern corporate parks, RFMU ensures dependable service for critical business </w:t>
      </w:r>
      <w:proofErr w:type="gramStart"/>
      <w:r>
        <w:rPr>
          <w:rFonts w:ascii="Segoe UI" w:hAnsi="Segoe UI" w:cs="Segoe UI"/>
        </w:rPr>
        <w:t>operations;</w:t>
      </w:r>
      <w:proofErr w:type="gramEnd"/>
      <w:r>
        <w:rPr>
          <w:rFonts w:ascii="Segoe UI" w:hAnsi="Segoe UI" w:cs="Segoe UI"/>
        </w:rPr>
        <w:t xml:space="preserve"> </w:t>
      </w:r>
    </w:p>
    <w:p w14:paraId="1F5846E6" w14:textId="77777777" w:rsidR="002F1E31" w:rsidRDefault="002F1E31" w:rsidP="002F1E31">
      <w:pPr>
        <w:jc w:val="both"/>
        <w:rPr>
          <w:rFonts w:ascii="Segoe UI" w:hAnsi="Segoe UI" w:cs="Segoe UI"/>
        </w:rPr>
      </w:pPr>
    </w:p>
    <w:p w14:paraId="18A4AE8A" w14:textId="77777777" w:rsidR="002F1E31" w:rsidRDefault="002F1E31" w:rsidP="002F1E31">
      <w:pPr>
        <w:jc w:val="both"/>
        <w:rPr>
          <w:rStyle w:val="Hyperlink"/>
          <w:rFonts w:ascii="Segoe UI" w:hAnsi="Segoe UI" w:cs="Segoe UI"/>
        </w:rPr>
      </w:pPr>
      <w:r>
        <w:rPr>
          <w:rFonts w:ascii="Segoe UI" w:hAnsi="Segoe UI" w:cs="Segoe UI"/>
        </w:rPr>
        <w:t xml:space="preserve">Explore how RFMU can power your business at </w:t>
      </w:r>
      <w:hyperlink r:id="rId46" w:history="1">
        <w:r w:rsidRPr="0049129C">
          <w:rPr>
            <w:rStyle w:val="Hyperlink"/>
            <w:rFonts w:ascii="Segoe UI" w:hAnsi="Segoe UI" w:cs="Segoe UI"/>
          </w:rPr>
          <w:t>rfmu.org</w:t>
        </w:r>
      </w:hyperlink>
    </w:p>
    <w:p w14:paraId="00C89FF8" w14:textId="77777777" w:rsidR="002F1E31" w:rsidRDefault="002F1E31" w:rsidP="002F1E31">
      <w:pPr>
        <w:jc w:val="both"/>
        <w:rPr>
          <w:rStyle w:val="Hyperlink"/>
          <w:rFonts w:ascii="Segoe UI" w:hAnsi="Segoe UI" w:cs="Segoe UI"/>
        </w:rPr>
      </w:pPr>
    </w:p>
    <w:p w14:paraId="2BAD8EED" w14:textId="77777777" w:rsidR="002F1E31" w:rsidRDefault="002F1E31" w:rsidP="002F1E31">
      <w:pPr>
        <w:keepNext/>
        <w:keepLines/>
        <w:spacing w:before="120" w:after="120"/>
        <w:outlineLvl w:val="1"/>
        <w:rPr>
          <w:rFonts w:ascii="Segoe UI" w:eastAsiaTheme="majorEastAsia" w:hAnsi="Segoe UI" w:cs="Segoe UI"/>
          <w:b/>
          <w:bCs/>
          <w:color w:val="4C8C2B"/>
          <w:sz w:val="26"/>
          <w:szCs w:val="26"/>
        </w:rPr>
      </w:pPr>
      <w:bookmarkStart w:id="53" w:name="_Toc198556556"/>
      <w:bookmarkStart w:id="54" w:name="_Toc200453067"/>
      <w:r>
        <w:rPr>
          <w:rFonts w:ascii="Segoe UI" w:eastAsiaTheme="majorEastAsia" w:hAnsi="Segoe UI" w:cs="Segoe UI"/>
          <w:b/>
          <w:bCs/>
          <w:color w:val="4C8C2B"/>
          <w:sz w:val="26"/>
          <w:szCs w:val="26"/>
        </w:rPr>
        <w:t>Free Transformer for New Buildings:</w:t>
      </w:r>
      <w:bookmarkEnd w:id="53"/>
      <w:bookmarkEnd w:id="54"/>
    </w:p>
    <w:p w14:paraId="3C50E12B" w14:textId="77777777" w:rsidR="002F1E31" w:rsidRDefault="002F1E31" w:rsidP="002F1E31">
      <w:pPr>
        <w:keepNext/>
        <w:keepLines/>
        <w:spacing w:before="120" w:after="120"/>
        <w:jc w:val="both"/>
        <w:outlineLvl w:val="1"/>
        <w:rPr>
          <w:rFonts w:ascii="Segoe UI" w:eastAsiaTheme="majorEastAsia" w:hAnsi="Segoe UI" w:cs="Segoe UI"/>
        </w:rPr>
      </w:pPr>
      <w:bookmarkStart w:id="55" w:name="_Toc198556557"/>
      <w:bookmarkStart w:id="56" w:name="_Toc200453068"/>
      <w:r>
        <w:rPr>
          <w:rFonts w:ascii="Segoe UI" w:eastAsiaTheme="majorEastAsia" w:hAnsi="Segoe UI" w:cs="Segoe UI"/>
        </w:rPr>
        <w:t>River Falls Municipal Utilities (RFMU) provides a new transformer for your building expansion at no-cost saving up to $100,000.</w:t>
      </w:r>
      <w:bookmarkEnd w:id="55"/>
      <w:bookmarkEnd w:id="56"/>
      <w:r>
        <w:rPr>
          <w:rFonts w:ascii="Segoe UI" w:eastAsiaTheme="majorEastAsia" w:hAnsi="Segoe UI" w:cs="Segoe UI"/>
        </w:rPr>
        <w:t xml:space="preserve"> </w:t>
      </w:r>
    </w:p>
    <w:p w14:paraId="05DB0BC3" w14:textId="77777777" w:rsidR="002F1E31" w:rsidRDefault="002F1E31" w:rsidP="002F1E31">
      <w:pPr>
        <w:keepNext/>
        <w:keepLines/>
        <w:spacing w:before="120" w:after="120" w:line="120" w:lineRule="auto"/>
        <w:jc w:val="both"/>
        <w:outlineLvl w:val="1"/>
        <w:rPr>
          <w:rFonts w:ascii="Segoe UI" w:eastAsiaTheme="majorEastAsia" w:hAnsi="Segoe UI" w:cs="Segoe UI"/>
        </w:rPr>
      </w:pPr>
    </w:p>
    <w:p w14:paraId="3F5EE2D9" w14:textId="77777777" w:rsidR="002F1E31" w:rsidRDefault="002F1E31" w:rsidP="002F1E31">
      <w:pPr>
        <w:keepNext/>
        <w:keepLines/>
        <w:spacing w:before="120" w:after="120"/>
        <w:outlineLvl w:val="1"/>
        <w:rPr>
          <w:rFonts w:ascii="Segoe UI" w:eastAsiaTheme="majorEastAsia" w:hAnsi="Segoe UI" w:cs="Segoe UI"/>
          <w:b/>
          <w:bCs/>
          <w:color w:val="4C8C2B"/>
          <w:sz w:val="26"/>
          <w:szCs w:val="26"/>
        </w:rPr>
      </w:pPr>
      <w:bookmarkStart w:id="57" w:name="_Toc198556558"/>
      <w:bookmarkStart w:id="58" w:name="_Toc200453069"/>
      <w:r>
        <w:rPr>
          <w:rFonts w:ascii="Segoe UI" w:eastAsiaTheme="majorEastAsia" w:hAnsi="Segoe UI" w:cs="Segoe UI"/>
          <w:b/>
          <w:bCs/>
          <w:color w:val="4C8C2B"/>
          <w:sz w:val="26"/>
          <w:szCs w:val="26"/>
        </w:rPr>
        <w:t>Economic Development Electric Rate:</w:t>
      </w:r>
      <w:bookmarkEnd w:id="57"/>
      <w:bookmarkEnd w:id="58"/>
    </w:p>
    <w:p w14:paraId="363182B6" w14:textId="77777777" w:rsidR="002F1E31" w:rsidRDefault="002F1E31" w:rsidP="002F1E31">
      <w:pPr>
        <w:keepNext/>
        <w:keepLines/>
        <w:spacing w:before="120" w:after="120"/>
        <w:jc w:val="both"/>
        <w:outlineLvl w:val="1"/>
        <w:rPr>
          <w:rFonts w:ascii="Segoe UI" w:eastAsiaTheme="majorEastAsia" w:hAnsi="Segoe UI" w:cs="Segoe UI"/>
        </w:rPr>
      </w:pPr>
      <w:bookmarkStart w:id="59" w:name="_Toc198556559"/>
      <w:bookmarkStart w:id="60" w:name="_Toc200453070"/>
      <w:r>
        <w:rPr>
          <w:rFonts w:ascii="Segoe UI" w:eastAsiaTheme="majorEastAsia" w:hAnsi="Segoe UI" w:cs="Segoe UI"/>
        </w:rPr>
        <w:t>For new or expanding businesses with a load level of 400 kW, RFMU offers an Economic Development Rate that’s 1-1.5 cents cheaper per kWh than the standard industrial rate for the first four years.</w:t>
      </w:r>
      <w:bookmarkEnd w:id="59"/>
      <w:bookmarkEnd w:id="60"/>
      <w:r>
        <w:rPr>
          <w:rFonts w:ascii="Segoe UI" w:eastAsiaTheme="majorEastAsia" w:hAnsi="Segoe UI" w:cs="Segoe UI"/>
        </w:rPr>
        <w:t xml:space="preserve"> </w:t>
      </w:r>
    </w:p>
    <w:p w14:paraId="24705ED4" w14:textId="77777777" w:rsidR="002F1E31" w:rsidRPr="005A1E4F" w:rsidRDefault="002F1E31" w:rsidP="002F1E31">
      <w:pPr>
        <w:keepNext/>
        <w:keepLines/>
        <w:spacing w:before="120" w:after="120" w:line="120" w:lineRule="auto"/>
        <w:jc w:val="both"/>
        <w:outlineLvl w:val="1"/>
        <w:rPr>
          <w:rFonts w:ascii="Segoe UI" w:eastAsiaTheme="majorEastAsia" w:hAnsi="Segoe UI" w:cs="Segoe UI"/>
        </w:rPr>
      </w:pPr>
    </w:p>
    <w:p w14:paraId="05F2B546" w14:textId="77777777" w:rsidR="002F1E31" w:rsidRDefault="002F1E31" w:rsidP="002F1E31">
      <w:pPr>
        <w:keepNext/>
        <w:keepLines/>
        <w:spacing w:before="120" w:after="120"/>
        <w:outlineLvl w:val="1"/>
        <w:rPr>
          <w:rFonts w:ascii="Segoe UI" w:eastAsiaTheme="majorEastAsia" w:hAnsi="Segoe UI" w:cs="Segoe UI"/>
          <w:b/>
          <w:bCs/>
          <w:color w:val="4C8C2B"/>
          <w:sz w:val="26"/>
          <w:szCs w:val="26"/>
        </w:rPr>
      </w:pPr>
      <w:bookmarkStart w:id="61" w:name="_Toc198556560"/>
      <w:bookmarkStart w:id="62" w:name="_Toc200453071"/>
      <w:r>
        <w:rPr>
          <w:rFonts w:ascii="Segoe UI" w:eastAsiaTheme="majorEastAsia" w:hAnsi="Segoe UI" w:cs="Segoe UI"/>
          <w:b/>
          <w:bCs/>
          <w:color w:val="4C8C2B"/>
          <w:sz w:val="26"/>
          <w:szCs w:val="26"/>
        </w:rPr>
        <w:t>New Construction Program:</w:t>
      </w:r>
      <w:bookmarkEnd w:id="61"/>
      <w:bookmarkEnd w:id="62"/>
    </w:p>
    <w:p w14:paraId="4B20F221" w14:textId="77777777" w:rsidR="002F1E31" w:rsidRPr="00674851" w:rsidRDefault="002F1E31" w:rsidP="002F1E31">
      <w:pPr>
        <w:autoSpaceDE w:val="0"/>
        <w:autoSpaceDN w:val="0"/>
        <w:adjustRightInd w:val="0"/>
        <w:jc w:val="both"/>
        <w:rPr>
          <w:rFonts w:ascii="Segoe UI" w:hAnsi="Segoe UI" w:cs="Segoe UI"/>
        </w:rPr>
      </w:pPr>
      <w:r>
        <w:rPr>
          <w:rFonts w:ascii="Segoe UI" w:hAnsi="Segoe UI" w:cs="Segoe UI"/>
        </w:rPr>
        <w:t xml:space="preserve">Since 2015, RFMU has offered businesses </w:t>
      </w:r>
      <w:hyperlink r:id="rId47" w:history="1">
        <w:r w:rsidRPr="00B179C3">
          <w:rPr>
            <w:rStyle w:val="Hyperlink"/>
            <w:rFonts w:ascii="Segoe UI" w:hAnsi="Segoe UI" w:cs="Segoe UI"/>
          </w:rPr>
          <w:t>energy efficiency grants</w:t>
        </w:r>
      </w:hyperlink>
      <w:r>
        <w:rPr>
          <w:rFonts w:ascii="Segoe UI" w:hAnsi="Segoe UI" w:cs="Segoe UI"/>
        </w:rPr>
        <w:t xml:space="preserve"> for new construction. These grants help cover the costs of upgrades like energy-efficient HVAC systems, lighting, and premium motors. For more information on the New Construction Economic Development Program, contact </w:t>
      </w:r>
      <w:r>
        <w:rPr>
          <w:rFonts w:ascii="Segoe UI" w:eastAsiaTheme="majorEastAsia" w:hAnsi="Segoe UI" w:cs="Segoe UI"/>
        </w:rPr>
        <w:t xml:space="preserve">the City’s WPPI Energy Service Manager at </w:t>
      </w:r>
      <w:hyperlink r:id="rId48" w:history="1">
        <w:r w:rsidRPr="007F7CF8">
          <w:rPr>
            <w:rStyle w:val="Hyperlink"/>
            <w:rFonts w:ascii="Segoe UI" w:eastAsiaTheme="majorEastAsia" w:hAnsi="Segoe UI" w:cs="Segoe UI"/>
          </w:rPr>
          <w:t>jwilli@wppienergy.org</w:t>
        </w:r>
      </w:hyperlink>
      <w:r>
        <w:rPr>
          <w:rFonts w:ascii="Segoe UI" w:eastAsiaTheme="majorEastAsia" w:hAnsi="Segoe UI" w:cs="Segoe UI"/>
        </w:rPr>
        <w:t>.</w:t>
      </w:r>
    </w:p>
    <w:p w14:paraId="49F5C291" w14:textId="77777777" w:rsidR="002F1E31" w:rsidRDefault="002F1E31" w:rsidP="002F1E31">
      <w:pPr>
        <w:jc w:val="both"/>
        <w:rPr>
          <w:rStyle w:val="Hyperlink"/>
          <w:rFonts w:ascii="Segoe UI" w:hAnsi="Segoe UI" w:cs="Segoe UI"/>
        </w:rPr>
      </w:pPr>
    </w:p>
    <w:p w14:paraId="743601B3" w14:textId="77777777" w:rsidR="002F1E31" w:rsidRDefault="002F1E31" w:rsidP="002F1E31">
      <w:pPr>
        <w:jc w:val="both"/>
        <w:rPr>
          <w:rFonts w:ascii="Segoe UI" w:hAnsi="Segoe UI" w:cs="Segoe UI"/>
        </w:rPr>
      </w:pPr>
      <w:r w:rsidRPr="00810B0B">
        <w:rPr>
          <w:rFonts w:ascii="Segoe UI" w:hAnsi="Segoe UI" w:cs="Segoe UI"/>
          <w:noProof/>
        </w:rPr>
        <w:drawing>
          <wp:anchor distT="0" distB="0" distL="114300" distR="114300" simplePos="0" relativeHeight="251882496" behindDoc="0" locked="0" layoutInCell="1" allowOverlap="1" wp14:anchorId="4967F160" wp14:editId="33A3D242">
            <wp:simplePos x="0" y="0"/>
            <wp:positionH relativeFrom="margin">
              <wp:align>center</wp:align>
            </wp:positionH>
            <wp:positionV relativeFrom="paragraph">
              <wp:posOffset>45996</wp:posOffset>
            </wp:positionV>
            <wp:extent cx="1698984" cy="803888"/>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8984" cy="803888"/>
                    </a:xfrm>
                    <a:prstGeom prst="rect">
                      <a:avLst/>
                    </a:prstGeom>
                  </pic:spPr>
                </pic:pic>
              </a:graphicData>
            </a:graphic>
            <wp14:sizeRelH relativeFrom="margin">
              <wp14:pctWidth>0</wp14:pctWidth>
            </wp14:sizeRelH>
            <wp14:sizeRelV relativeFrom="margin">
              <wp14:pctHeight>0</wp14:pctHeight>
            </wp14:sizeRelV>
          </wp:anchor>
        </w:drawing>
      </w:r>
    </w:p>
    <w:p w14:paraId="56EC25BD" w14:textId="77777777" w:rsidR="002F1E31" w:rsidRDefault="002F1E31" w:rsidP="002F1E31">
      <w:pPr>
        <w:jc w:val="both"/>
        <w:rPr>
          <w:rFonts w:ascii="Segoe UI" w:hAnsi="Segoe UI" w:cs="Segoe UI"/>
        </w:rPr>
      </w:pPr>
      <w:r>
        <w:rPr>
          <w:rFonts w:ascii="Segoe UI" w:hAnsi="Segoe UI" w:cs="Segoe UI"/>
          <w:noProof/>
        </w:rPr>
        <mc:AlternateContent>
          <mc:Choice Requires="wps">
            <w:drawing>
              <wp:anchor distT="0" distB="0" distL="114300" distR="114300" simplePos="0" relativeHeight="251883520" behindDoc="0" locked="0" layoutInCell="1" allowOverlap="1" wp14:anchorId="2EC5F469" wp14:editId="7B3E3017">
                <wp:simplePos x="0" y="0"/>
                <wp:positionH relativeFrom="column">
                  <wp:posOffset>3731895</wp:posOffset>
                </wp:positionH>
                <wp:positionV relativeFrom="paragraph">
                  <wp:posOffset>1169670</wp:posOffset>
                </wp:positionV>
                <wp:extent cx="2201545" cy="74295"/>
                <wp:effectExtent l="0" t="0" r="27305" b="20955"/>
                <wp:wrapSquare wrapText="bothSides"/>
                <wp:docPr id="16" name="Rectangle 16"/>
                <wp:cNvGraphicFramePr/>
                <a:graphic xmlns:a="http://schemas.openxmlformats.org/drawingml/2006/main">
                  <a:graphicData uri="http://schemas.microsoft.com/office/word/2010/wordprocessingShape">
                    <wps:wsp>
                      <wps:cNvSpPr/>
                      <wps:spPr>
                        <a:xfrm>
                          <a:off x="0" y="0"/>
                          <a:ext cx="2201545" cy="742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4EE27" id="Rectangle 16" o:spid="_x0000_s1026" style="position:absolute;margin-left:293.85pt;margin-top:92.1pt;width:173.35pt;height:5.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OaTQIAANMEAAAOAAAAZHJzL2Uyb0RvYy54bWysVMFu2zAMvQ/YPwi6r06CZF2DOkWQIMOA&#10;oi3QDj2zshQbkEWNUuJkXz9Kdpu226lYDgopUhTf06Mvrw6tFXtNoUFXyvHZSArtFFaN25by58Pm&#10;yzcpQgRXgUWnS3nUQV4tPn+67PxcT7BGW2kSXMSFeedLWcfo50URVK1bCGfoteOgQWohskvboiLo&#10;uHpri8lo9LXokCpPqHQIvLvug3KR6xujVbw1JugobCm5t5hXyutTWovFJcy3BL5u1NAGfKCLFhrH&#10;l76UWkMEsaPmr1JtowgDmnimsC3QmEbpjIHRjEfv0NzX4HXGwuQE/0JT+H9l1c3+3t8R09D5MA9s&#10;JhQHQ2365/7EIZN1fCFLH6JQvDnhhmfTmRSKY+fTycUskVmcDnsK8bvGViSjlMRvkSmC/XWIfepz&#10;SroroG2qTWNtdo5hZUnsgZ+NX7vCTgoLIfJmKTf5N9z25ph1ouPOZtMRv7UC1pOxENlsfVXK4LZS&#10;gN2yUFWk3Mub0+FjlyYQawh1322uOPRmXcKiswwHzCeWk/WE1fGOBGGvy+DVpuFq14z0DoiFyDB4&#10;uOItL8YiY8PBkqJG+v2v/ZTP+uCoFB0Lm3H/2gFpJvCHY+VcjKfTNAnZmc7OJ+zQ68jT64jbtSvk&#10;RxjzGHuVzZQf7bNpCNtHnsFlupVD4BTf3TM8OKvYDxxPsdLLZU5j9XuI1+7eq1Q88ZR4fDg8AvlB&#10;MZGldoPPQwDzd8Lpc9NJh8tdRNNkVZ14ZTUmhycn63KY8jSar/2cdfoWLf4AAAD//wMAUEsDBBQA&#10;BgAIAAAAIQAaIlAx4QAAAAsBAAAPAAAAZHJzL2Rvd25yZXYueG1sTI9NT4NAEIbvJv6HzTTxZpdW&#10;aoGyNKZR01MToQePCzsC6X4Qdlvw3zue9DjzPnnnmXw/G81uOPreWQGrZQQMbeNUb1sB5+rtMQHm&#10;g7RKamdRwDd62Bf3d7nMlJvsB97K0DIqsT6TAroQhoxz33RopF+6AS1lX240MtA4tlyNcqJyo/k6&#10;ip65kb2lC50c8NBhcymvRkB1rM6rOgyXfkpey8Pn6V3XRyPEw2J+2QELOIc/GH71SR0Kcqrd1SrP&#10;tIBNst0SSkESr4ERkT7FMbCaNukmBV7k/P8PxQ8AAAD//wMAUEsBAi0AFAAGAAgAAAAhALaDOJL+&#10;AAAA4QEAABMAAAAAAAAAAAAAAAAAAAAAAFtDb250ZW50X1R5cGVzXS54bWxQSwECLQAUAAYACAAA&#10;ACEAOP0h/9YAAACUAQAACwAAAAAAAAAAAAAAAAAvAQAAX3JlbHMvLnJlbHNQSwECLQAUAAYACAAA&#10;ACEAyIpjmk0CAADTBAAADgAAAAAAAAAAAAAAAAAuAgAAZHJzL2Uyb0RvYy54bWxQSwECLQAUAAYA&#10;CAAAACEAGiJQMeEAAAALAQAADwAAAAAAAAAAAAAAAACnBAAAZHJzL2Rvd25yZXYueG1sUEsFBgAA&#10;AAAEAAQA8wAAALUFAAAAAA==&#10;" fillcolor="window" strokecolor="window" strokeweight="2pt">
                <w10:wrap type="square"/>
              </v:rect>
            </w:pict>
          </mc:Fallback>
        </mc:AlternateContent>
      </w:r>
    </w:p>
    <w:p w14:paraId="3C70AB49" w14:textId="77777777" w:rsidR="002F1E31" w:rsidRPr="0088383B" w:rsidRDefault="002F1E31" w:rsidP="002F1E31"/>
    <w:p w14:paraId="4E7810BE" w14:textId="4DDEDD7F" w:rsidR="00612F7E" w:rsidRPr="002D78A6" w:rsidRDefault="00612F7E" w:rsidP="002D78A6">
      <w:pPr>
        <w:pStyle w:val="Heading1"/>
        <w:jc w:val="left"/>
        <w:rPr>
          <w:rFonts w:ascii="Segoe UI" w:hAnsi="Segoe UI" w:cs="Segoe UI"/>
          <w:b/>
          <w:color w:val="003C71"/>
          <w:sz w:val="40"/>
          <w:szCs w:val="40"/>
        </w:rPr>
      </w:pPr>
      <w:bookmarkStart w:id="63" w:name="_Toc72239884"/>
      <w:bookmarkStart w:id="64" w:name="_Toc200453072"/>
      <w:r>
        <w:rPr>
          <w:rFonts w:ascii="Segoe UI" w:hAnsi="Segoe UI" w:cs="Segoe UI"/>
          <w:b/>
          <w:color w:val="003C71"/>
          <w:sz w:val="40"/>
          <w:szCs w:val="40"/>
        </w:rPr>
        <w:lastRenderedPageBreak/>
        <w:t>Loan and Tax Credit Programs Available</w:t>
      </w:r>
      <w:bookmarkEnd w:id="63"/>
      <w:bookmarkEnd w:id="64"/>
    </w:p>
    <w:p w14:paraId="7AA6E859" w14:textId="518955C9" w:rsidR="00B179C3" w:rsidRPr="00B179C3" w:rsidRDefault="00B179C3" w:rsidP="00B179C3">
      <w:pPr>
        <w:pStyle w:val="Heading2"/>
        <w:rPr>
          <w:rFonts w:ascii="Segoe UI" w:hAnsi="Segoe UI" w:cs="Segoe UI"/>
          <w:i/>
          <w:iCs/>
          <w:color w:val="4C8C2B"/>
        </w:rPr>
      </w:pPr>
      <w:bookmarkStart w:id="65" w:name="_Toc196828832"/>
      <w:bookmarkStart w:id="66" w:name="_Toc197420541"/>
      <w:bookmarkStart w:id="67" w:name="_Toc530142332"/>
      <w:bookmarkStart w:id="68" w:name="_Toc33178122"/>
      <w:bookmarkStart w:id="69" w:name="_Toc72239886"/>
      <w:bookmarkStart w:id="70" w:name="_Hlk33172430"/>
      <w:bookmarkStart w:id="71" w:name="_Toc200453073"/>
      <w:r w:rsidRPr="00B179C3">
        <w:rPr>
          <w:rFonts w:ascii="Segoe UI" w:hAnsi="Segoe UI" w:cs="Segoe UI"/>
          <w:i/>
          <w:iCs/>
          <w:color w:val="4C8C2B"/>
        </w:rPr>
        <w:t>Incentives to Grow Your Business</w:t>
      </w:r>
      <w:bookmarkEnd w:id="65"/>
      <w:bookmarkEnd w:id="66"/>
      <w:bookmarkEnd w:id="71"/>
    </w:p>
    <w:p w14:paraId="68DE40C6" w14:textId="77777777" w:rsidR="00B179C3" w:rsidRDefault="00B179C3" w:rsidP="00612F7E">
      <w:pPr>
        <w:pStyle w:val="Heading2"/>
        <w:rPr>
          <w:rFonts w:ascii="Segoe UI" w:hAnsi="Segoe UI" w:cs="Segoe UI"/>
          <w:color w:val="4C8C2B"/>
        </w:rPr>
      </w:pPr>
    </w:p>
    <w:p w14:paraId="6F271F1D" w14:textId="2482B5C7" w:rsidR="00612F7E" w:rsidRDefault="00612F7E" w:rsidP="00612F7E">
      <w:pPr>
        <w:pStyle w:val="Heading2"/>
        <w:rPr>
          <w:rFonts w:ascii="Segoe UI" w:hAnsi="Segoe UI" w:cs="Segoe UI"/>
          <w:color w:val="4C8C2B"/>
        </w:rPr>
      </w:pPr>
      <w:bookmarkStart w:id="72" w:name="_Toc197420542"/>
      <w:bookmarkStart w:id="73" w:name="_Toc200453074"/>
      <w:r>
        <w:rPr>
          <w:rFonts w:ascii="Segoe UI" w:hAnsi="Segoe UI" w:cs="Segoe UI"/>
          <w:color w:val="4C8C2B"/>
        </w:rPr>
        <w:t>Business Development Tax Credits</w:t>
      </w:r>
      <w:bookmarkEnd w:id="67"/>
      <w:bookmarkEnd w:id="68"/>
      <w:bookmarkEnd w:id="69"/>
      <w:r w:rsidR="00B179C3">
        <w:rPr>
          <w:rFonts w:ascii="Segoe UI" w:hAnsi="Segoe UI" w:cs="Segoe UI"/>
          <w:color w:val="4C8C2B"/>
        </w:rPr>
        <w:t xml:space="preserve"> </w:t>
      </w:r>
      <w:hyperlink r:id="rId50" w:history="1">
        <w:r w:rsidR="00B179C3" w:rsidRPr="00B179C3">
          <w:rPr>
            <w:rStyle w:val="Hyperlink"/>
            <w:rFonts w:ascii="Segoe UI" w:hAnsi="Segoe UI" w:cs="Segoe UI"/>
            <w:b w:val="0"/>
            <w:bCs w:val="0"/>
            <w:i/>
            <w:iCs/>
            <w:sz w:val="22"/>
            <w:szCs w:val="22"/>
          </w:rPr>
          <w:t>Business Development Tax Credit (BTC) Program</w:t>
        </w:r>
        <w:bookmarkEnd w:id="72"/>
        <w:bookmarkEnd w:id="73"/>
      </w:hyperlink>
    </w:p>
    <w:p w14:paraId="1014A048" w14:textId="71CBF93D" w:rsidR="00B179C3" w:rsidRDefault="00B179C3" w:rsidP="00612F7E">
      <w:pPr>
        <w:jc w:val="both"/>
        <w:rPr>
          <w:rFonts w:ascii="Segoe UI" w:hAnsi="Segoe UI" w:cs="Segoe UI"/>
        </w:rPr>
      </w:pPr>
      <w:bookmarkStart w:id="74" w:name="_Hlk33172446"/>
      <w:bookmarkEnd w:id="70"/>
      <w:r>
        <w:rPr>
          <w:rFonts w:ascii="Segoe UI" w:hAnsi="Segoe UI" w:cs="Segoe UI"/>
        </w:rPr>
        <w:t xml:space="preserve">Wisconsin offers refundable tax credits to support job creation, capital investment, employee training, and corporate headquarters projects. These credits can reduce your state income tax liability or provide a cash refund. </w:t>
      </w:r>
    </w:p>
    <w:bookmarkEnd w:id="74"/>
    <w:p w14:paraId="4A6E66DC" w14:textId="77777777" w:rsidR="00612F7E" w:rsidRDefault="00612F7E" w:rsidP="00612F7E"/>
    <w:p w14:paraId="086CE7C8" w14:textId="1133BD35" w:rsidR="00612F7E" w:rsidRDefault="00612F7E" w:rsidP="00612F7E">
      <w:pPr>
        <w:pStyle w:val="Heading2"/>
        <w:rPr>
          <w:rFonts w:ascii="Segoe UI" w:hAnsi="Segoe UI" w:cs="Segoe UI"/>
          <w:color w:val="4C8C2B"/>
        </w:rPr>
      </w:pPr>
      <w:bookmarkStart w:id="75" w:name="_Toc33178123"/>
      <w:bookmarkStart w:id="76" w:name="_Toc72239887"/>
      <w:bookmarkStart w:id="77" w:name="_Toc197420543"/>
      <w:bookmarkStart w:id="78" w:name="_Toc200453075"/>
      <w:r>
        <w:rPr>
          <w:rFonts w:ascii="Segoe UI" w:hAnsi="Segoe UI" w:cs="Segoe UI"/>
          <w:color w:val="4C8C2B"/>
        </w:rPr>
        <w:t>Revolving Loan Fund</w:t>
      </w:r>
      <w:bookmarkEnd w:id="75"/>
      <w:bookmarkEnd w:id="76"/>
      <w:r w:rsidR="00B179C3">
        <w:rPr>
          <w:rFonts w:ascii="Segoe UI" w:hAnsi="Segoe UI" w:cs="Segoe UI"/>
          <w:color w:val="4C8C2B"/>
        </w:rPr>
        <w:t xml:space="preserve"> </w:t>
      </w:r>
      <w:hyperlink r:id="rId51" w:history="1">
        <w:r w:rsidR="00B179C3" w:rsidRPr="00B179C3">
          <w:rPr>
            <w:rStyle w:val="Hyperlink"/>
            <w:rFonts w:ascii="Segoe UI" w:hAnsi="Segoe UI" w:cs="Segoe UI"/>
            <w:b w:val="0"/>
            <w:bCs w:val="0"/>
            <w:i/>
            <w:iCs/>
            <w:sz w:val="22"/>
            <w:szCs w:val="22"/>
          </w:rPr>
          <w:t>(Revolving Loan Fund)</w:t>
        </w:r>
        <w:bookmarkEnd w:id="77"/>
        <w:bookmarkEnd w:id="78"/>
      </w:hyperlink>
    </w:p>
    <w:p w14:paraId="0BC232B7" w14:textId="6B4C3656" w:rsidR="00B179C3" w:rsidRDefault="00B179C3" w:rsidP="00612F7E">
      <w:pPr>
        <w:jc w:val="both"/>
        <w:rPr>
          <w:rFonts w:ascii="Segoe UI" w:hAnsi="Segoe UI" w:cs="Segoe UI"/>
        </w:rPr>
      </w:pPr>
      <w:r>
        <w:rPr>
          <w:rFonts w:ascii="Segoe UI" w:hAnsi="Segoe UI" w:cs="Segoe UI"/>
        </w:rPr>
        <w:t xml:space="preserve">Through the </w:t>
      </w:r>
      <w:hyperlink r:id="rId52" w:history="1">
        <w:r w:rsidRPr="00B179C3">
          <w:rPr>
            <w:rStyle w:val="Hyperlink"/>
            <w:rFonts w:ascii="Segoe UI" w:hAnsi="Segoe UI" w:cs="Segoe UI"/>
          </w:rPr>
          <w:t>Regional Business Fund, Inc.</w:t>
        </w:r>
      </w:hyperlink>
      <w:r>
        <w:rPr>
          <w:rFonts w:ascii="Segoe UI" w:hAnsi="Segoe UI" w:cs="Segoe UI"/>
        </w:rPr>
        <w:t xml:space="preserve">, businesses can access flexible, low-interest loans for working capital, equipment, or real estate. This fund helps bridge financing gaps for projects that benefit the local economy. </w:t>
      </w:r>
    </w:p>
    <w:p w14:paraId="3C7CE72C" w14:textId="19725AB4" w:rsidR="00B179C3" w:rsidRDefault="00B179C3" w:rsidP="00612F7E">
      <w:pPr>
        <w:jc w:val="both"/>
        <w:rPr>
          <w:rFonts w:ascii="Segoe UI" w:hAnsi="Segoe UI" w:cs="Segoe UI"/>
        </w:rPr>
      </w:pPr>
    </w:p>
    <w:p w14:paraId="6443C774" w14:textId="1747AA59" w:rsidR="00612F7E" w:rsidRDefault="00612F7E" w:rsidP="00B46937">
      <w:pPr>
        <w:jc w:val="both"/>
        <w:rPr>
          <w:rFonts w:ascii="Segoe UI" w:hAnsi="Segoe UI" w:cs="Segoe UI"/>
        </w:rPr>
      </w:pPr>
    </w:p>
    <w:p w14:paraId="335EDFD1" w14:textId="77777777" w:rsidR="00612F7E" w:rsidRDefault="00612F7E" w:rsidP="00B46937">
      <w:pPr>
        <w:jc w:val="both"/>
        <w:rPr>
          <w:rFonts w:ascii="Segoe UI" w:hAnsi="Segoe UI" w:cs="Segoe UI"/>
        </w:rPr>
      </w:pPr>
    </w:p>
    <w:p w14:paraId="1725E7C0" w14:textId="5580DEBE" w:rsidR="00612F7E" w:rsidRDefault="00612F7E" w:rsidP="00B46937">
      <w:pPr>
        <w:jc w:val="both"/>
        <w:rPr>
          <w:rFonts w:ascii="Segoe UI" w:hAnsi="Segoe UI" w:cs="Segoe UI"/>
        </w:rPr>
      </w:pPr>
    </w:p>
    <w:p w14:paraId="4BEDFAA9" w14:textId="3DF196FB" w:rsidR="00612F7E" w:rsidRDefault="00612F7E" w:rsidP="00B46937">
      <w:pPr>
        <w:jc w:val="both"/>
        <w:rPr>
          <w:rFonts w:ascii="Segoe UI" w:hAnsi="Segoe UI" w:cs="Segoe UI"/>
        </w:rPr>
      </w:pPr>
    </w:p>
    <w:p w14:paraId="7839EB5B" w14:textId="6434A5E2" w:rsidR="00612F7E" w:rsidRDefault="00612F7E" w:rsidP="00B46937">
      <w:pPr>
        <w:jc w:val="both"/>
        <w:rPr>
          <w:rFonts w:ascii="Segoe UI" w:hAnsi="Segoe UI" w:cs="Segoe UI"/>
        </w:rPr>
      </w:pPr>
    </w:p>
    <w:p w14:paraId="52CCCCD5" w14:textId="26F62C34" w:rsidR="00612F7E" w:rsidRDefault="00612F7E" w:rsidP="00B46937">
      <w:pPr>
        <w:jc w:val="both"/>
        <w:rPr>
          <w:rFonts w:ascii="Segoe UI" w:hAnsi="Segoe UI" w:cs="Segoe UI"/>
        </w:rPr>
      </w:pPr>
    </w:p>
    <w:p w14:paraId="4D0A884D" w14:textId="58BA8212" w:rsidR="00612F7E" w:rsidRDefault="00612F7E" w:rsidP="00B46937">
      <w:pPr>
        <w:jc w:val="both"/>
        <w:rPr>
          <w:rFonts w:ascii="Segoe UI" w:hAnsi="Segoe UI" w:cs="Segoe UI"/>
        </w:rPr>
      </w:pPr>
    </w:p>
    <w:p w14:paraId="061CE2A1" w14:textId="09207501" w:rsidR="00612F7E" w:rsidRDefault="00612F7E" w:rsidP="00B46937">
      <w:pPr>
        <w:jc w:val="both"/>
        <w:rPr>
          <w:rFonts w:ascii="Segoe UI" w:hAnsi="Segoe UI" w:cs="Segoe UI"/>
        </w:rPr>
      </w:pPr>
    </w:p>
    <w:p w14:paraId="3D356089" w14:textId="768FE944" w:rsidR="00612F7E" w:rsidRDefault="00612F7E" w:rsidP="00B46937">
      <w:pPr>
        <w:jc w:val="both"/>
        <w:rPr>
          <w:rFonts w:ascii="Segoe UI" w:hAnsi="Segoe UI" w:cs="Segoe UI"/>
        </w:rPr>
      </w:pPr>
    </w:p>
    <w:p w14:paraId="09F4CEF1" w14:textId="5271AC44" w:rsidR="00612F7E" w:rsidRDefault="00612F7E" w:rsidP="00B46937">
      <w:pPr>
        <w:jc w:val="both"/>
        <w:rPr>
          <w:rFonts w:ascii="Segoe UI" w:hAnsi="Segoe UI" w:cs="Segoe UI"/>
        </w:rPr>
      </w:pPr>
    </w:p>
    <w:p w14:paraId="6DEA9D18" w14:textId="1131B724" w:rsidR="00612F7E" w:rsidRDefault="00612F7E" w:rsidP="00B46937">
      <w:pPr>
        <w:jc w:val="both"/>
        <w:rPr>
          <w:rFonts w:ascii="Segoe UI" w:hAnsi="Segoe UI" w:cs="Segoe UI"/>
        </w:rPr>
      </w:pPr>
    </w:p>
    <w:p w14:paraId="3B4B92CE" w14:textId="37DD7DF0" w:rsidR="00612F7E" w:rsidRDefault="00612F7E" w:rsidP="00B46937">
      <w:pPr>
        <w:jc w:val="both"/>
        <w:rPr>
          <w:rFonts w:ascii="Segoe UI" w:hAnsi="Segoe UI" w:cs="Segoe UI"/>
        </w:rPr>
      </w:pPr>
    </w:p>
    <w:p w14:paraId="47353A67" w14:textId="3AA5B442" w:rsidR="00612F7E" w:rsidRDefault="00612F7E" w:rsidP="00B46937">
      <w:pPr>
        <w:jc w:val="both"/>
        <w:rPr>
          <w:rFonts w:ascii="Segoe UI" w:hAnsi="Segoe UI" w:cs="Segoe UI"/>
        </w:rPr>
      </w:pPr>
    </w:p>
    <w:p w14:paraId="02012005" w14:textId="56DA1225" w:rsidR="00612F7E" w:rsidRDefault="00612F7E" w:rsidP="00B46937">
      <w:pPr>
        <w:jc w:val="both"/>
        <w:rPr>
          <w:rFonts w:ascii="Segoe UI" w:hAnsi="Segoe UI" w:cs="Segoe UI"/>
        </w:rPr>
      </w:pPr>
    </w:p>
    <w:p w14:paraId="06F6F474" w14:textId="408DACF1" w:rsidR="00612F7E" w:rsidRDefault="00612F7E" w:rsidP="00B46937">
      <w:pPr>
        <w:jc w:val="both"/>
        <w:rPr>
          <w:rFonts w:ascii="Segoe UI" w:hAnsi="Segoe UI" w:cs="Segoe UI"/>
        </w:rPr>
      </w:pPr>
    </w:p>
    <w:p w14:paraId="16306335" w14:textId="231A07A3" w:rsidR="00612F7E" w:rsidRDefault="00612F7E" w:rsidP="00B46937">
      <w:pPr>
        <w:jc w:val="both"/>
        <w:rPr>
          <w:rFonts w:ascii="Segoe UI" w:hAnsi="Segoe UI" w:cs="Segoe UI"/>
        </w:rPr>
      </w:pPr>
    </w:p>
    <w:bookmarkEnd w:id="36"/>
    <w:bookmarkEnd w:id="37"/>
    <w:bookmarkEnd w:id="38"/>
    <w:bookmarkEnd w:id="39"/>
    <w:bookmarkEnd w:id="40"/>
    <w:bookmarkEnd w:id="41"/>
    <w:bookmarkEnd w:id="42"/>
    <w:p w14:paraId="38A3C4CB" w14:textId="77777777" w:rsidR="00612F7E" w:rsidRDefault="00612F7E" w:rsidP="00B46937">
      <w:pPr>
        <w:jc w:val="both"/>
        <w:rPr>
          <w:rFonts w:ascii="Segoe UI" w:hAnsi="Segoe UI" w:cs="Segoe UI"/>
        </w:rPr>
      </w:pPr>
    </w:p>
    <w:sectPr w:rsidR="00612F7E" w:rsidSect="00192AC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CE2A0" w14:textId="77777777" w:rsidR="003108DB" w:rsidRDefault="003108DB" w:rsidP="001620B9">
      <w:r>
        <w:separator/>
      </w:r>
    </w:p>
  </w:endnote>
  <w:endnote w:type="continuationSeparator" w:id="0">
    <w:p w14:paraId="45DF4666" w14:textId="77777777" w:rsidR="003108DB" w:rsidRDefault="003108DB" w:rsidP="00162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379055"/>
      <w:docPartObj>
        <w:docPartGallery w:val="Page Numbers (Bottom of Page)"/>
        <w:docPartUnique/>
      </w:docPartObj>
    </w:sdtPr>
    <w:sdtEndPr>
      <w:rPr>
        <w:noProof/>
      </w:rPr>
    </w:sdtEndPr>
    <w:sdtContent>
      <w:p w14:paraId="115231A1" w14:textId="3B844ECB" w:rsidR="003108DB" w:rsidRDefault="003108DB" w:rsidP="0070165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D9127" w14:textId="77777777" w:rsidR="003108DB" w:rsidRDefault="003108DB" w:rsidP="001620B9">
      <w:r>
        <w:separator/>
      </w:r>
    </w:p>
  </w:footnote>
  <w:footnote w:type="continuationSeparator" w:id="0">
    <w:p w14:paraId="74C7F86A" w14:textId="77777777" w:rsidR="003108DB" w:rsidRDefault="003108DB" w:rsidP="001620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A0410"/>
    <w:multiLevelType w:val="hybridMultilevel"/>
    <w:tmpl w:val="2084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338A5"/>
    <w:multiLevelType w:val="hybridMultilevel"/>
    <w:tmpl w:val="8972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E0BE4"/>
    <w:multiLevelType w:val="hybridMultilevel"/>
    <w:tmpl w:val="4C9ED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06B41"/>
    <w:multiLevelType w:val="hybridMultilevel"/>
    <w:tmpl w:val="F35C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E0784"/>
    <w:multiLevelType w:val="hybridMultilevel"/>
    <w:tmpl w:val="F3CA43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5887F37"/>
    <w:multiLevelType w:val="hybridMultilevel"/>
    <w:tmpl w:val="8FE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B536A"/>
    <w:multiLevelType w:val="hybridMultilevel"/>
    <w:tmpl w:val="8ED65356"/>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7" w15:restartNumberingAfterBreak="0">
    <w:nsid w:val="351F29AD"/>
    <w:multiLevelType w:val="hybridMultilevel"/>
    <w:tmpl w:val="1156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007B4"/>
    <w:multiLevelType w:val="hybridMultilevel"/>
    <w:tmpl w:val="74D8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908B3"/>
    <w:multiLevelType w:val="hybridMultilevel"/>
    <w:tmpl w:val="CD5834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CCF3D22"/>
    <w:multiLevelType w:val="hybridMultilevel"/>
    <w:tmpl w:val="D192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1C6142"/>
    <w:multiLevelType w:val="hybridMultilevel"/>
    <w:tmpl w:val="F85E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568AA"/>
    <w:multiLevelType w:val="hybridMultilevel"/>
    <w:tmpl w:val="EEE08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E433E7"/>
    <w:multiLevelType w:val="hybridMultilevel"/>
    <w:tmpl w:val="C6C4D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51BF0"/>
    <w:multiLevelType w:val="hybridMultilevel"/>
    <w:tmpl w:val="1BC0061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6DCE35E4"/>
    <w:multiLevelType w:val="hybridMultilevel"/>
    <w:tmpl w:val="6A96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2923CA"/>
    <w:multiLevelType w:val="hybridMultilevel"/>
    <w:tmpl w:val="58F0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482800">
    <w:abstractNumId w:val="6"/>
  </w:num>
  <w:num w:numId="2" w16cid:durableId="1679192226">
    <w:abstractNumId w:val="15"/>
  </w:num>
  <w:num w:numId="3" w16cid:durableId="847792102">
    <w:abstractNumId w:val="14"/>
  </w:num>
  <w:num w:numId="4" w16cid:durableId="1108234399">
    <w:abstractNumId w:val="2"/>
  </w:num>
  <w:num w:numId="5" w16cid:durableId="1529218481">
    <w:abstractNumId w:val="1"/>
  </w:num>
  <w:num w:numId="6" w16cid:durableId="1268931208">
    <w:abstractNumId w:val="10"/>
  </w:num>
  <w:num w:numId="7" w16cid:durableId="1067341904">
    <w:abstractNumId w:val="11"/>
  </w:num>
  <w:num w:numId="8" w16cid:durableId="1537737242">
    <w:abstractNumId w:val="16"/>
  </w:num>
  <w:num w:numId="9" w16cid:durableId="1813906276">
    <w:abstractNumId w:val="5"/>
  </w:num>
  <w:num w:numId="10" w16cid:durableId="1114711018">
    <w:abstractNumId w:val="3"/>
  </w:num>
  <w:num w:numId="11" w16cid:durableId="993339246">
    <w:abstractNumId w:val="8"/>
  </w:num>
  <w:num w:numId="12" w16cid:durableId="1483038556">
    <w:abstractNumId w:val="7"/>
  </w:num>
  <w:num w:numId="13" w16cid:durableId="1647051821">
    <w:abstractNumId w:val="4"/>
  </w:num>
  <w:num w:numId="14" w16cid:durableId="1689597288">
    <w:abstractNumId w:val="0"/>
  </w:num>
  <w:num w:numId="15" w16cid:durableId="2135252086">
    <w:abstractNumId w:val="13"/>
  </w:num>
  <w:num w:numId="16" w16cid:durableId="1217281072">
    <w:abstractNumId w:val="9"/>
  </w:num>
  <w:num w:numId="17" w16cid:durableId="12892360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Q0NDU2MjM2tjA1N7dQ0lEKTi0uzszPAykwqgUAImZ9FiwAAAA="/>
  </w:docVars>
  <w:rsids>
    <w:rsidRoot w:val="0076062A"/>
    <w:rsid w:val="00000B2D"/>
    <w:rsid w:val="000071F1"/>
    <w:rsid w:val="000110B3"/>
    <w:rsid w:val="000115F0"/>
    <w:rsid w:val="00013396"/>
    <w:rsid w:val="00013881"/>
    <w:rsid w:val="000138FA"/>
    <w:rsid w:val="00014D96"/>
    <w:rsid w:val="000154E6"/>
    <w:rsid w:val="00017781"/>
    <w:rsid w:val="000232D6"/>
    <w:rsid w:val="00023667"/>
    <w:rsid w:val="00026BD0"/>
    <w:rsid w:val="00030C28"/>
    <w:rsid w:val="00030F04"/>
    <w:rsid w:val="00033BCE"/>
    <w:rsid w:val="000374D2"/>
    <w:rsid w:val="00041B27"/>
    <w:rsid w:val="000434A4"/>
    <w:rsid w:val="00043B01"/>
    <w:rsid w:val="00044BF9"/>
    <w:rsid w:val="000533A8"/>
    <w:rsid w:val="00053DC4"/>
    <w:rsid w:val="00053E21"/>
    <w:rsid w:val="00063709"/>
    <w:rsid w:val="00066E80"/>
    <w:rsid w:val="00067B59"/>
    <w:rsid w:val="00077FDF"/>
    <w:rsid w:val="0008477F"/>
    <w:rsid w:val="00087C7F"/>
    <w:rsid w:val="000935E6"/>
    <w:rsid w:val="000A05A1"/>
    <w:rsid w:val="000A2311"/>
    <w:rsid w:val="000A28D6"/>
    <w:rsid w:val="000A60AE"/>
    <w:rsid w:val="000B0474"/>
    <w:rsid w:val="000B094C"/>
    <w:rsid w:val="000B2FF9"/>
    <w:rsid w:val="000B59BD"/>
    <w:rsid w:val="000B738E"/>
    <w:rsid w:val="000C1D55"/>
    <w:rsid w:val="000C2C67"/>
    <w:rsid w:val="000C4126"/>
    <w:rsid w:val="000C45C4"/>
    <w:rsid w:val="000D00BB"/>
    <w:rsid w:val="000E212E"/>
    <w:rsid w:val="000E27FD"/>
    <w:rsid w:val="000E2CE7"/>
    <w:rsid w:val="000E46F4"/>
    <w:rsid w:val="000E50B1"/>
    <w:rsid w:val="000E63AF"/>
    <w:rsid w:val="000E65F1"/>
    <w:rsid w:val="000E6FD3"/>
    <w:rsid w:val="000F4C76"/>
    <w:rsid w:val="000F4FEC"/>
    <w:rsid w:val="000F50FB"/>
    <w:rsid w:val="000F5C64"/>
    <w:rsid w:val="00100244"/>
    <w:rsid w:val="001013E6"/>
    <w:rsid w:val="001038CD"/>
    <w:rsid w:val="00105364"/>
    <w:rsid w:val="001107D7"/>
    <w:rsid w:val="00112F70"/>
    <w:rsid w:val="0011361F"/>
    <w:rsid w:val="00113FFB"/>
    <w:rsid w:val="0011474C"/>
    <w:rsid w:val="0011561D"/>
    <w:rsid w:val="001163CF"/>
    <w:rsid w:val="001211E5"/>
    <w:rsid w:val="001236A5"/>
    <w:rsid w:val="00127619"/>
    <w:rsid w:val="00130A56"/>
    <w:rsid w:val="0014262A"/>
    <w:rsid w:val="001518C0"/>
    <w:rsid w:val="00152EA3"/>
    <w:rsid w:val="00157803"/>
    <w:rsid w:val="001620B9"/>
    <w:rsid w:val="00166C52"/>
    <w:rsid w:val="001672E3"/>
    <w:rsid w:val="00171A5F"/>
    <w:rsid w:val="00174A1A"/>
    <w:rsid w:val="001755B7"/>
    <w:rsid w:val="00175851"/>
    <w:rsid w:val="00176B89"/>
    <w:rsid w:val="00181230"/>
    <w:rsid w:val="00181B2E"/>
    <w:rsid w:val="001842EA"/>
    <w:rsid w:val="0018438B"/>
    <w:rsid w:val="00186FEA"/>
    <w:rsid w:val="00192210"/>
    <w:rsid w:val="001925FD"/>
    <w:rsid w:val="00192AC6"/>
    <w:rsid w:val="0019642F"/>
    <w:rsid w:val="001A643F"/>
    <w:rsid w:val="001A6FB5"/>
    <w:rsid w:val="001A763C"/>
    <w:rsid w:val="001B221E"/>
    <w:rsid w:val="001B2821"/>
    <w:rsid w:val="001B6191"/>
    <w:rsid w:val="001B6CC0"/>
    <w:rsid w:val="001C0D28"/>
    <w:rsid w:val="001E1703"/>
    <w:rsid w:val="001E443F"/>
    <w:rsid w:val="001F3D41"/>
    <w:rsid w:val="001F4408"/>
    <w:rsid w:val="001F776B"/>
    <w:rsid w:val="002027F9"/>
    <w:rsid w:val="00206C92"/>
    <w:rsid w:val="00207FE9"/>
    <w:rsid w:val="00212F98"/>
    <w:rsid w:val="00214692"/>
    <w:rsid w:val="002150B2"/>
    <w:rsid w:val="00215D0C"/>
    <w:rsid w:val="00216438"/>
    <w:rsid w:val="002202CE"/>
    <w:rsid w:val="00221203"/>
    <w:rsid w:val="00222C22"/>
    <w:rsid w:val="00223AD9"/>
    <w:rsid w:val="00223DB2"/>
    <w:rsid w:val="00236C37"/>
    <w:rsid w:val="002405CB"/>
    <w:rsid w:val="00240D00"/>
    <w:rsid w:val="00244CD3"/>
    <w:rsid w:val="0024776C"/>
    <w:rsid w:val="00247992"/>
    <w:rsid w:val="0025399D"/>
    <w:rsid w:val="00254BD8"/>
    <w:rsid w:val="002566A7"/>
    <w:rsid w:val="002616AD"/>
    <w:rsid w:val="00262428"/>
    <w:rsid w:val="00265A8E"/>
    <w:rsid w:val="00266054"/>
    <w:rsid w:val="00267C14"/>
    <w:rsid w:val="00267E04"/>
    <w:rsid w:val="00270A53"/>
    <w:rsid w:val="00273018"/>
    <w:rsid w:val="00274859"/>
    <w:rsid w:val="002757AA"/>
    <w:rsid w:val="00281666"/>
    <w:rsid w:val="00281A09"/>
    <w:rsid w:val="00285168"/>
    <w:rsid w:val="00287011"/>
    <w:rsid w:val="0029536D"/>
    <w:rsid w:val="00295F7F"/>
    <w:rsid w:val="002974DF"/>
    <w:rsid w:val="002A00CF"/>
    <w:rsid w:val="002A3B17"/>
    <w:rsid w:val="002A4A66"/>
    <w:rsid w:val="002A75EC"/>
    <w:rsid w:val="002B0682"/>
    <w:rsid w:val="002B16CF"/>
    <w:rsid w:val="002B49AC"/>
    <w:rsid w:val="002B4AB9"/>
    <w:rsid w:val="002B635F"/>
    <w:rsid w:val="002C1879"/>
    <w:rsid w:val="002C6148"/>
    <w:rsid w:val="002D4C70"/>
    <w:rsid w:val="002D6610"/>
    <w:rsid w:val="002D78A6"/>
    <w:rsid w:val="002E033B"/>
    <w:rsid w:val="002E3450"/>
    <w:rsid w:val="002E3EFD"/>
    <w:rsid w:val="002E7E52"/>
    <w:rsid w:val="002F1E31"/>
    <w:rsid w:val="002F3088"/>
    <w:rsid w:val="002F3753"/>
    <w:rsid w:val="002F498D"/>
    <w:rsid w:val="00300B4E"/>
    <w:rsid w:val="00301F4C"/>
    <w:rsid w:val="0030380F"/>
    <w:rsid w:val="00307923"/>
    <w:rsid w:val="00310390"/>
    <w:rsid w:val="003108B4"/>
    <w:rsid w:val="003108DB"/>
    <w:rsid w:val="003128D2"/>
    <w:rsid w:val="003138A8"/>
    <w:rsid w:val="00321AFE"/>
    <w:rsid w:val="00321C12"/>
    <w:rsid w:val="00322E7E"/>
    <w:rsid w:val="003248A9"/>
    <w:rsid w:val="0032794E"/>
    <w:rsid w:val="003315C7"/>
    <w:rsid w:val="00336094"/>
    <w:rsid w:val="003371B6"/>
    <w:rsid w:val="00337B80"/>
    <w:rsid w:val="00344FA1"/>
    <w:rsid w:val="00346C2B"/>
    <w:rsid w:val="00347089"/>
    <w:rsid w:val="00354077"/>
    <w:rsid w:val="00354DFC"/>
    <w:rsid w:val="00354E32"/>
    <w:rsid w:val="0035599B"/>
    <w:rsid w:val="003564AB"/>
    <w:rsid w:val="00356856"/>
    <w:rsid w:val="00360E0D"/>
    <w:rsid w:val="00361973"/>
    <w:rsid w:val="003646A5"/>
    <w:rsid w:val="00364B82"/>
    <w:rsid w:val="0036588F"/>
    <w:rsid w:val="003668CD"/>
    <w:rsid w:val="003675DC"/>
    <w:rsid w:val="003679F0"/>
    <w:rsid w:val="00367F89"/>
    <w:rsid w:val="00370A3F"/>
    <w:rsid w:val="00370FDC"/>
    <w:rsid w:val="0037284A"/>
    <w:rsid w:val="00372BA0"/>
    <w:rsid w:val="003768C6"/>
    <w:rsid w:val="003812CE"/>
    <w:rsid w:val="00382480"/>
    <w:rsid w:val="0038392F"/>
    <w:rsid w:val="0038660F"/>
    <w:rsid w:val="00393151"/>
    <w:rsid w:val="00395431"/>
    <w:rsid w:val="00395B44"/>
    <w:rsid w:val="00396635"/>
    <w:rsid w:val="00396F7E"/>
    <w:rsid w:val="00397FA7"/>
    <w:rsid w:val="003A1DB5"/>
    <w:rsid w:val="003A70E7"/>
    <w:rsid w:val="003B4AA7"/>
    <w:rsid w:val="003B518E"/>
    <w:rsid w:val="003B7C19"/>
    <w:rsid w:val="003C0F37"/>
    <w:rsid w:val="003C26B0"/>
    <w:rsid w:val="003C697A"/>
    <w:rsid w:val="003D0970"/>
    <w:rsid w:val="003D1EF5"/>
    <w:rsid w:val="003D3505"/>
    <w:rsid w:val="003E01BC"/>
    <w:rsid w:val="003E5562"/>
    <w:rsid w:val="003E5F84"/>
    <w:rsid w:val="003F4AF9"/>
    <w:rsid w:val="0040115D"/>
    <w:rsid w:val="004041C7"/>
    <w:rsid w:val="00405DE9"/>
    <w:rsid w:val="004118DB"/>
    <w:rsid w:val="00423297"/>
    <w:rsid w:val="004279E0"/>
    <w:rsid w:val="00427B93"/>
    <w:rsid w:val="00430D0D"/>
    <w:rsid w:val="004313D7"/>
    <w:rsid w:val="00434183"/>
    <w:rsid w:val="00436F46"/>
    <w:rsid w:val="00441089"/>
    <w:rsid w:val="00444AE2"/>
    <w:rsid w:val="00444F0C"/>
    <w:rsid w:val="00446271"/>
    <w:rsid w:val="0045213B"/>
    <w:rsid w:val="00465501"/>
    <w:rsid w:val="0046708E"/>
    <w:rsid w:val="00472F20"/>
    <w:rsid w:val="00473B63"/>
    <w:rsid w:val="00476107"/>
    <w:rsid w:val="00476258"/>
    <w:rsid w:val="00484458"/>
    <w:rsid w:val="00485F22"/>
    <w:rsid w:val="0049129C"/>
    <w:rsid w:val="00491FA5"/>
    <w:rsid w:val="00494466"/>
    <w:rsid w:val="0049692E"/>
    <w:rsid w:val="004A015D"/>
    <w:rsid w:val="004A1250"/>
    <w:rsid w:val="004A14B4"/>
    <w:rsid w:val="004A19F7"/>
    <w:rsid w:val="004A2A6A"/>
    <w:rsid w:val="004A4E45"/>
    <w:rsid w:val="004A5961"/>
    <w:rsid w:val="004B0891"/>
    <w:rsid w:val="004B5BA0"/>
    <w:rsid w:val="004C2D7B"/>
    <w:rsid w:val="004C2DA0"/>
    <w:rsid w:val="004C4CB0"/>
    <w:rsid w:val="004D012D"/>
    <w:rsid w:val="004D0975"/>
    <w:rsid w:val="004D1FA4"/>
    <w:rsid w:val="004D2D79"/>
    <w:rsid w:val="004D51A1"/>
    <w:rsid w:val="004E46C1"/>
    <w:rsid w:val="004E65E6"/>
    <w:rsid w:val="004E6E69"/>
    <w:rsid w:val="004F0A76"/>
    <w:rsid w:val="004F0AA4"/>
    <w:rsid w:val="004F22D7"/>
    <w:rsid w:val="004F4164"/>
    <w:rsid w:val="004F6BC5"/>
    <w:rsid w:val="00510FD4"/>
    <w:rsid w:val="00511E44"/>
    <w:rsid w:val="00524E09"/>
    <w:rsid w:val="005267E3"/>
    <w:rsid w:val="005326F9"/>
    <w:rsid w:val="00532AE3"/>
    <w:rsid w:val="00533C80"/>
    <w:rsid w:val="00540AB5"/>
    <w:rsid w:val="0054385C"/>
    <w:rsid w:val="00544480"/>
    <w:rsid w:val="00545BA4"/>
    <w:rsid w:val="00546431"/>
    <w:rsid w:val="00554D25"/>
    <w:rsid w:val="00556BEE"/>
    <w:rsid w:val="0056107F"/>
    <w:rsid w:val="005619B5"/>
    <w:rsid w:val="00563060"/>
    <w:rsid w:val="005658D2"/>
    <w:rsid w:val="0057213A"/>
    <w:rsid w:val="00572CEB"/>
    <w:rsid w:val="00573FA4"/>
    <w:rsid w:val="0057697D"/>
    <w:rsid w:val="0057701A"/>
    <w:rsid w:val="005834D9"/>
    <w:rsid w:val="00593307"/>
    <w:rsid w:val="00596076"/>
    <w:rsid w:val="00596B47"/>
    <w:rsid w:val="005A1E4F"/>
    <w:rsid w:val="005A20D5"/>
    <w:rsid w:val="005A3133"/>
    <w:rsid w:val="005B05E5"/>
    <w:rsid w:val="005B0F12"/>
    <w:rsid w:val="005B422D"/>
    <w:rsid w:val="005B57A4"/>
    <w:rsid w:val="005C2E6F"/>
    <w:rsid w:val="005C4F08"/>
    <w:rsid w:val="005C518A"/>
    <w:rsid w:val="005C5455"/>
    <w:rsid w:val="005C7577"/>
    <w:rsid w:val="005D20D7"/>
    <w:rsid w:val="005D3D2B"/>
    <w:rsid w:val="005D63A9"/>
    <w:rsid w:val="005E32F9"/>
    <w:rsid w:val="005F3388"/>
    <w:rsid w:val="005F60D1"/>
    <w:rsid w:val="00612301"/>
    <w:rsid w:val="00612F7E"/>
    <w:rsid w:val="00615C39"/>
    <w:rsid w:val="00620E63"/>
    <w:rsid w:val="0062679D"/>
    <w:rsid w:val="0063113C"/>
    <w:rsid w:val="006337EC"/>
    <w:rsid w:val="00633B83"/>
    <w:rsid w:val="00633F23"/>
    <w:rsid w:val="00634A6D"/>
    <w:rsid w:val="006400FF"/>
    <w:rsid w:val="0064205D"/>
    <w:rsid w:val="00652F06"/>
    <w:rsid w:val="00657F9A"/>
    <w:rsid w:val="006601F2"/>
    <w:rsid w:val="00663902"/>
    <w:rsid w:val="00663EDE"/>
    <w:rsid w:val="00666665"/>
    <w:rsid w:val="0066671E"/>
    <w:rsid w:val="00670587"/>
    <w:rsid w:val="00670D78"/>
    <w:rsid w:val="00672FB2"/>
    <w:rsid w:val="006765B9"/>
    <w:rsid w:val="0068072B"/>
    <w:rsid w:val="00681FAA"/>
    <w:rsid w:val="006833DE"/>
    <w:rsid w:val="00683880"/>
    <w:rsid w:val="00690708"/>
    <w:rsid w:val="00692650"/>
    <w:rsid w:val="0069548C"/>
    <w:rsid w:val="0069657A"/>
    <w:rsid w:val="006A34B8"/>
    <w:rsid w:val="006A5D04"/>
    <w:rsid w:val="006B1987"/>
    <w:rsid w:val="006B3A65"/>
    <w:rsid w:val="006C315A"/>
    <w:rsid w:val="006C423D"/>
    <w:rsid w:val="006D34EC"/>
    <w:rsid w:val="006D413E"/>
    <w:rsid w:val="006D4D31"/>
    <w:rsid w:val="006D6C46"/>
    <w:rsid w:val="006E2898"/>
    <w:rsid w:val="006E2D89"/>
    <w:rsid w:val="006E46FE"/>
    <w:rsid w:val="006E5F16"/>
    <w:rsid w:val="006F199E"/>
    <w:rsid w:val="007014A6"/>
    <w:rsid w:val="0070165A"/>
    <w:rsid w:val="00703642"/>
    <w:rsid w:val="00707AC2"/>
    <w:rsid w:val="007139C7"/>
    <w:rsid w:val="00714DEE"/>
    <w:rsid w:val="00715CEF"/>
    <w:rsid w:val="00716B82"/>
    <w:rsid w:val="00716E26"/>
    <w:rsid w:val="00721EDB"/>
    <w:rsid w:val="00724654"/>
    <w:rsid w:val="00726317"/>
    <w:rsid w:val="00731999"/>
    <w:rsid w:val="007351A0"/>
    <w:rsid w:val="00735362"/>
    <w:rsid w:val="0074140A"/>
    <w:rsid w:val="0074153A"/>
    <w:rsid w:val="007478A2"/>
    <w:rsid w:val="00755A3C"/>
    <w:rsid w:val="0076062A"/>
    <w:rsid w:val="00763B02"/>
    <w:rsid w:val="00767C61"/>
    <w:rsid w:val="007743BB"/>
    <w:rsid w:val="00774B64"/>
    <w:rsid w:val="00777305"/>
    <w:rsid w:val="00781942"/>
    <w:rsid w:val="00783C54"/>
    <w:rsid w:val="007953B1"/>
    <w:rsid w:val="007953D6"/>
    <w:rsid w:val="007A1F5E"/>
    <w:rsid w:val="007A6024"/>
    <w:rsid w:val="007A6F8C"/>
    <w:rsid w:val="007B7677"/>
    <w:rsid w:val="007B7840"/>
    <w:rsid w:val="007C0905"/>
    <w:rsid w:val="007C5635"/>
    <w:rsid w:val="007C739C"/>
    <w:rsid w:val="007C7C19"/>
    <w:rsid w:val="007D2E6B"/>
    <w:rsid w:val="007D7876"/>
    <w:rsid w:val="007E0089"/>
    <w:rsid w:val="007E7B9D"/>
    <w:rsid w:val="007F0427"/>
    <w:rsid w:val="007F08EB"/>
    <w:rsid w:val="007F3979"/>
    <w:rsid w:val="007F3F85"/>
    <w:rsid w:val="007F451F"/>
    <w:rsid w:val="00800451"/>
    <w:rsid w:val="00800BB4"/>
    <w:rsid w:val="0080216E"/>
    <w:rsid w:val="0080284F"/>
    <w:rsid w:val="00806DCA"/>
    <w:rsid w:val="00810B0B"/>
    <w:rsid w:val="00811464"/>
    <w:rsid w:val="008116AA"/>
    <w:rsid w:val="008129C8"/>
    <w:rsid w:val="008131E1"/>
    <w:rsid w:val="00821752"/>
    <w:rsid w:val="00823176"/>
    <w:rsid w:val="008255C3"/>
    <w:rsid w:val="0083186E"/>
    <w:rsid w:val="0085027E"/>
    <w:rsid w:val="00852928"/>
    <w:rsid w:val="0085334F"/>
    <w:rsid w:val="008550D3"/>
    <w:rsid w:val="008610C1"/>
    <w:rsid w:val="00864BB1"/>
    <w:rsid w:val="00872B61"/>
    <w:rsid w:val="00873602"/>
    <w:rsid w:val="0088154A"/>
    <w:rsid w:val="0088383B"/>
    <w:rsid w:val="00883D84"/>
    <w:rsid w:val="008A16C6"/>
    <w:rsid w:val="008A56F1"/>
    <w:rsid w:val="008A57AD"/>
    <w:rsid w:val="008A68A8"/>
    <w:rsid w:val="008A6E2D"/>
    <w:rsid w:val="008C0D8E"/>
    <w:rsid w:val="008C1680"/>
    <w:rsid w:val="008C3284"/>
    <w:rsid w:val="008D189C"/>
    <w:rsid w:val="008D1AF9"/>
    <w:rsid w:val="008D449E"/>
    <w:rsid w:val="008D51B8"/>
    <w:rsid w:val="008D5B07"/>
    <w:rsid w:val="008D618D"/>
    <w:rsid w:val="008D65A8"/>
    <w:rsid w:val="008E3102"/>
    <w:rsid w:val="008E3A74"/>
    <w:rsid w:val="008E6CDF"/>
    <w:rsid w:val="008F21E6"/>
    <w:rsid w:val="008F4D5A"/>
    <w:rsid w:val="009002BE"/>
    <w:rsid w:val="00900492"/>
    <w:rsid w:val="009013FD"/>
    <w:rsid w:val="00902137"/>
    <w:rsid w:val="00902C2F"/>
    <w:rsid w:val="00904C64"/>
    <w:rsid w:val="009052DD"/>
    <w:rsid w:val="00913ECA"/>
    <w:rsid w:val="009151C4"/>
    <w:rsid w:val="009168F2"/>
    <w:rsid w:val="00920B18"/>
    <w:rsid w:val="0092465C"/>
    <w:rsid w:val="00924743"/>
    <w:rsid w:val="009321C5"/>
    <w:rsid w:val="00932D1B"/>
    <w:rsid w:val="009332C0"/>
    <w:rsid w:val="00934300"/>
    <w:rsid w:val="00940624"/>
    <w:rsid w:val="00942692"/>
    <w:rsid w:val="009432EF"/>
    <w:rsid w:val="00950DE8"/>
    <w:rsid w:val="00952266"/>
    <w:rsid w:val="0095274B"/>
    <w:rsid w:val="00952FA5"/>
    <w:rsid w:val="00961882"/>
    <w:rsid w:val="0096784F"/>
    <w:rsid w:val="009712F9"/>
    <w:rsid w:val="009728F9"/>
    <w:rsid w:val="00976088"/>
    <w:rsid w:val="009806CE"/>
    <w:rsid w:val="0098090E"/>
    <w:rsid w:val="00986A40"/>
    <w:rsid w:val="00987407"/>
    <w:rsid w:val="00987BFD"/>
    <w:rsid w:val="00990283"/>
    <w:rsid w:val="009915F6"/>
    <w:rsid w:val="00997834"/>
    <w:rsid w:val="009A0A5F"/>
    <w:rsid w:val="009A0D8E"/>
    <w:rsid w:val="009A1C3F"/>
    <w:rsid w:val="009A457E"/>
    <w:rsid w:val="009A4C47"/>
    <w:rsid w:val="009A4EF6"/>
    <w:rsid w:val="009A5064"/>
    <w:rsid w:val="009A5F2F"/>
    <w:rsid w:val="009A6035"/>
    <w:rsid w:val="009B1996"/>
    <w:rsid w:val="009B6694"/>
    <w:rsid w:val="009B7EB9"/>
    <w:rsid w:val="009C292D"/>
    <w:rsid w:val="009C5A1F"/>
    <w:rsid w:val="009C7CE9"/>
    <w:rsid w:val="009D1C6C"/>
    <w:rsid w:val="009D32CF"/>
    <w:rsid w:val="009D371E"/>
    <w:rsid w:val="009D5DBC"/>
    <w:rsid w:val="009D6F5A"/>
    <w:rsid w:val="009D7989"/>
    <w:rsid w:val="009D7AB6"/>
    <w:rsid w:val="009E0304"/>
    <w:rsid w:val="009E385A"/>
    <w:rsid w:val="009E43B6"/>
    <w:rsid w:val="009E6470"/>
    <w:rsid w:val="009E7C6E"/>
    <w:rsid w:val="009F16BE"/>
    <w:rsid w:val="009F1C84"/>
    <w:rsid w:val="009F4E66"/>
    <w:rsid w:val="009F6DAE"/>
    <w:rsid w:val="009F6FCE"/>
    <w:rsid w:val="009F7626"/>
    <w:rsid w:val="00A010ED"/>
    <w:rsid w:val="00A01F7C"/>
    <w:rsid w:val="00A020AA"/>
    <w:rsid w:val="00A07D6F"/>
    <w:rsid w:val="00A10E4E"/>
    <w:rsid w:val="00A11218"/>
    <w:rsid w:val="00A13815"/>
    <w:rsid w:val="00A15335"/>
    <w:rsid w:val="00A20223"/>
    <w:rsid w:val="00A217D7"/>
    <w:rsid w:val="00A234B6"/>
    <w:rsid w:val="00A24CE4"/>
    <w:rsid w:val="00A25663"/>
    <w:rsid w:val="00A26431"/>
    <w:rsid w:val="00A2728B"/>
    <w:rsid w:val="00A3136A"/>
    <w:rsid w:val="00A32E75"/>
    <w:rsid w:val="00A3682D"/>
    <w:rsid w:val="00A36C4E"/>
    <w:rsid w:val="00A44082"/>
    <w:rsid w:val="00A5381D"/>
    <w:rsid w:val="00A6146D"/>
    <w:rsid w:val="00A66CBB"/>
    <w:rsid w:val="00A73A77"/>
    <w:rsid w:val="00A8548A"/>
    <w:rsid w:val="00A85809"/>
    <w:rsid w:val="00A858B7"/>
    <w:rsid w:val="00A861C7"/>
    <w:rsid w:val="00A87CAC"/>
    <w:rsid w:val="00A94B73"/>
    <w:rsid w:val="00A96A14"/>
    <w:rsid w:val="00A978EB"/>
    <w:rsid w:val="00AA16DE"/>
    <w:rsid w:val="00AA2180"/>
    <w:rsid w:val="00AA6A32"/>
    <w:rsid w:val="00AA7E5B"/>
    <w:rsid w:val="00AB2776"/>
    <w:rsid w:val="00AB480D"/>
    <w:rsid w:val="00AB5363"/>
    <w:rsid w:val="00AB6A1E"/>
    <w:rsid w:val="00AC25C3"/>
    <w:rsid w:val="00AC6109"/>
    <w:rsid w:val="00AC6C36"/>
    <w:rsid w:val="00AC77A9"/>
    <w:rsid w:val="00AD1ADD"/>
    <w:rsid w:val="00AD348B"/>
    <w:rsid w:val="00AE2D7C"/>
    <w:rsid w:val="00AE5448"/>
    <w:rsid w:val="00AF1E8F"/>
    <w:rsid w:val="00AF6C52"/>
    <w:rsid w:val="00B0732E"/>
    <w:rsid w:val="00B14932"/>
    <w:rsid w:val="00B179C3"/>
    <w:rsid w:val="00B202BA"/>
    <w:rsid w:val="00B21776"/>
    <w:rsid w:val="00B259A1"/>
    <w:rsid w:val="00B374AF"/>
    <w:rsid w:val="00B401B5"/>
    <w:rsid w:val="00B46937"/>
    <w:rsid w:val="00B47238"/>
    <w:rsid w:val="00B51635"/>
    <w:rsid w:val="00B57341"/>
    <w:rsid w:val="00B6209F"/>
    <w:rsid w:val="00B70BD4"/>
    <w:rsid w:val="00B7155E"/>
    <w:rsid w:val="00B80D16"/>
    <w:rsid w:val="00B84F43"/>
    <w:rsid w:val="00B91161"/>
    <w:rsid w:val="00B94145"/>
    <w:rsid w:val="00B97B95"/>
    <w:rsid w:val="00BA5FD5"/>
    <w:rsid w:val="00BA6D56"/>
    <w:rsid w:val="00BA6E9A"/>
    <w:rsid w:val="00BB249A"/>
    <w:rsid w:val="00BC50BB"/>
    <w:rsid w:val="00BC5D71"/>
    <w:rsid w:val="00BD2563"/>
    <w:rsid w:val="00BD28BE"/>
    <w:rsid w:val="00BD3AB5"/>
    <w:rsid w:val="00BD59B1"/>
    <w:rsid w:val="00BE0D1C"/>
    <w:rsid w:val="00BE320C"/>
    <w:rsid w:val="00BE3365"/>
    <w:rsid w:val="00BE59B8"/>
    <w:rsid w:val="00BF1B17"/>
    <w:rsid w:val="00BF3A79"/>
    <w:rsid w:val="00BF74B5"/>
    <w:rsid w:val="00C01B84"/>
    <w:rsid w:val="00C03727"/>
    <w:rsid w:val="00C03985"/>
    <w:rsid w:val="00C1012A"/>
    <w:rsid w:val="00C111A1"/>
    <w:rsid w:val="00C1381D"/>
    <w:rsid w:val="00C168FF"/>
    <w:rsid w:val="00C279A6"/>
    <w:rsid w:val="00C301BF"/>
    <w:rsid w:val="00C32625"/>
    <w:rsid w:val="00C361EB"/>
    <w:rsid w:val="00C40742"/>
    <w:rsid w:val="00C4161F"/>
    <w:rsid w:val="00C41621"/>
    <w:rsid w:val="00C44712"/>
    <w:rsid w:val="00C44729"/>
    <w:rsid w:val="00C54DBC"/>
    <w:rsid w:val="00C552F7"/>
    <w:rsid w:val="00C55C17"/>
    <w:rsid w:val="00C61EBE"/>
    <w:rsid w:val="00C6235A"/>
    <w:rsid w:val="00C63E40"/>
    <w:rsid w:val="00C67698"/>
    <w:rsid w:val="00C7261A"/>
    <w:rsid w:val="00C74DC8"/>
    <w:rsid w:val="00C8518C"/>
    <w:rsid w:val="00C87626"/>
    <w:rsid w:val="00C90A20"/>
    <w:rsid w:val="00C90BF6"/>
    <w:rsid w:val="00C9113D"/>
    <w:rsid w:val="00C92545"/>
    <w:rsid w:val="00C94737"/>
    <w:rsid w:val="00CA113B"/>
    <w:rsid w:val="00CA17AC"/>
    <w:rsid w:val="00CA194E"/>
    <w:rsid w:val="00CA2377"/>
    <w:rsid w:val="00CA25DA"/>
    <w:rsid w:val="00CA66A5"/>
    <w:rsid w:val="00CB1E4B"/>
    <w:rsid w:val="00CB39A1"/>
    <w:rsid w:val="00CB3A37"/>
    <w:rsid w:val="00CB3B70"/>
    <w:rsid w:val="00CB4D45"/>
    <w:rsid w:val="00CB5E36"/>
    <w:rsid w:val="00CB60D6"/>
    <w:rsid w:val="00CC01D4"/>
    <w:rsid w:val="00CC1C30"/>
    <w:rsid w:val="00CC519B"/>
    <w:rsid w:val="00CC5C01"/>
    <w:rsid w:val="00CC6CC0"/>
    <w:rsid w:val="00CD2CA9"/>
    <w:rsid w:val="00CD2EB0"/>
    <w:rsid w:val="00CD6445"/>
    <w:rsid w:val="00CE5E69"/>
    <w:rsid w:val="00CE635C"/>
    <w:rsid w:val="00CE6CCA"/>
    <w:rsid w:val="00CE7E8D"/>
    <w:rsid w:val="00CF1D08"/>
    <w:rsid w:val="00D043BD"/>
    <w:rsid w:val="00D07971"/>
    <w:rsid w:val="00D10AB8"/>
    <w:rsid w:val="00D216A6"/>
    <w:rsid w:val="00D305FE"/>
    <w:rsid w:val="00D33F0D"/>
    <w:rsid w:val="00D341B7"/>
    <w:rsid w:val="00D34F01"/>
    <w:rsid w:val="00D35911"/>
    <w:rsid w:val="00D42FB2"/>
    <w:rsid w:val="00D4328B"/>
    <w:rsid w:val="00D45B83"/>
    <w:rsid w:val="00D4730D"/>
    <w:rsid w:val="00D5031B"/>
    <w:rsid w:val="00D5530E"/>
    <w:rsid w:val="00D569D5"/>
    <w:rsid w:val="00D63A8D"/>
    <w:rsid w:val="00D64DEF"/>
    <w:rsid w:val="00D70554"/>
    <w:rsid w:val="00D71E5A"/>
    <w:rsid w:val="00D7334F"/>
    <w:rsid w:val="00D771E9"/>
    <w:rsid w:val="00D807F7"/>
    <w:rsid w:val="00D81F37"/>
    <w:rsid w:val="00D823BE"/>
    <w:rsid w:val="00D8749E"/>
    <w:rsid w:val="00D92F11"/>
    <w:rsid w:val="00D941B9"/>
    <w:rsid w:val="00D96574"/>
    <w:rsid w:val="00DA1F48"/>
    <w:rsid w:val="00DA26B5"/>
    <w:rsid w:val="00DA6127"/>
    <w:rsid w:val="00DA779E"/>
    <w:rsid w:val="00DB1C3D"/>
    <w:rsid w:val="00DB233C"/>
    <w:rsid w:val="00DB2BD6"/>
    <w:rsid w:val="00DB6B4B"/>
    <w:rsid w:val="00DB6CC3"/>
    <w:rsid w:val="00DC47B4"/>
    <w:rsid w:val="00DC5B32"/>
    <w:rsid w:val="00DC703F"/>
    <w:rsid w:val="00DD5431"/>
    <w:rsid w:val="00DD5A2E"/>
    <w:rsid w:val="00DD615D"/>
    <w:rsid w:val="00DE2CA7"/>
    <w:rsid w:val="00DE5D46"/>
    <w:rsid w:val="00DE652E"/>
    <w:rsid w:val="00DF0C96"/>
    <w:rsid w:val="00DF4B45"/>
    <w:rsid w:val="00DF4D83"/>
    <w:rsid w:val="00E028B6"/>
    <w:rsid w:val="00E05B8E"/>
    <w:rsid w:val="00E05EEE"/>
    <w:rsid w:val="00E077C6"/>
    <w:rsid w:val="00E17AED"/>
    <w:rsid w:val="00E2316C"/>
    <w:rsid w:val="00E26BEF"/>
    <w:rsid w:val="00E3209C"/>
    <w:rsid w:val="00E36800"/>
    <w:rsid w:val="00E41273"/>
    <w:rsid w:val="00E41B6B"/>
    <w:rsid w:val="00E42D1D"/>
    <w:rsid w:val="00E457CB"/>
    <w:rsid w:val="00E45877"/>
    <w:rsid w:val="00E505D4"/>
    <w:rsid w:val="00E50E90"/>
    <w:rsid w:val="00E52738"/>
    <w:rsid w:val="00E5374A"/>
    <w:rsid w:val="00E54F1E"/>
    <w:rsid w:val="00E558CA"/>
    <w:rsid w:val="00E55B6B"/>
    <w:rsid w:val="00E566D2"/>
    <w:rsid w:val="00E62A07"/>
    <w:rsid w:val="00E65CD5"/>
    <w:rsid w:val="00E74497"/>
    <w:rsid w:val="00E74A30"/>
    <w:rsid w:val="00E76CA6"/>
    <w:rsid w:val="00E77E8F"/>
    <w:rsid w:val="00E821F6"/>
    <w:rsid w:val="00E833E0"/>
    <w:rsid w:val="00E84A06"/>
    <w:rsid w:val="00E85D59"/>
    <w:rsid w:val="00E93C30"/>
    <w:rsid w:val="00E9408A"/>
    <w:rsid w:val="00E945B7"/>
    <w:rsid w:val="00E957B0"/>
    <w:rsid w:val="00E95A50"/>
    <w:rsid w:val="00EA0745"/>
    <w:rsid w:val="00EA0BF8"/>
    <w:rsid w:val="00EA0C4C"/>
    <w:rsid w:val="00EA1360"/>
    <w:rsid w:val="00EB03AC"/>
    <w:rsid w:val="00EB1337"/>
    <w:rsid w:val="00EB3453"/>
    <w:rsid w:val="00EB4449"/>
    <w:rsid w:val="00EB53CB"/>
    <w:rsid w:val="00EB5EEF"/>
    <w:rsid w:val="00EC0D1E"/>
    <w:rsid w:val="00EC54D6"/>
    <w:rsid w:val="00EC6061"/>
    <w:rsid w:val="00ED06FF"/>
    <w:rsid w:val="00ED4FFF"/>
    <w:rsid w:val="00ED530B"/>
    <w:rsid w:val="00ED5544"/>
    <w:rsid w:val="00ED7440"/>
    <w:rsid w:val="00EE1D74"/>
    <w:rsid w:val="00EE1EC4"/>
    <w:rsid w:val="00EE330C"/>
    <w:rsid w:val="00EE35AD"/>
    <w:rsid w:val="00EE3B0A"/>
    <w:rsid w:val="00EE593B"/>
    <w:rsid w:val="00EF265F"/>
    <w:rsid w:val="00EF2A8C"/>
    <w:rsid w:val="00EF494A"/>
    <w:rsid w:val="00F01559"/>
    <w:rsid w:val="00F01609"/>
    <w:rsid w:val="00F02445"/>
    <w:rsid w:val="00F05592"/>
    <w:rsid w:val="00F05C0A"/>
    <w:rsid w:val="00F05C5A"/>
    <w:rsid w:val="00F1365C"/>
    <w:rsid w:val="00F17C01"/>
    <w:rsid w:val="00F27790"/>
    <w:rsid w:val="00F31974"/>
    <w:rsid w:val="00F3472F"/>
    <w:rsid w:val="00F359F6"/>
    <w:rsid w:val="00F365EC"/>
    <w:rsid w:val="00F408CC"/>
    <w:rsid w:val="00F40D7B"/>
    <w:rsid w:val="00F47465"/>
    <w:rsid w:val="00F502D2"/>
    <w:rsid w:val="00F53C90"/>
    <w:rsid w:val="00F55CDB"/>
    <w:rsid w:val="00F6296E"/>
    <w:rsid w:val="00F722D7"/>
    <w:rsid w:val="00F76598"/>
    <w:rsid w:val="00F76A53"/>
    <w:rsid w:val="00F77AF1"/>
    <w:rsid w:val="00F80181"/>
    <w:rsid w:val="00F8743D"/>
    <w:rsid w:val="00F874EB"/>
    <w:rsid w:val="00F9071E"/>
    <w:rsid w:val="00F912FE"/>
    <w:rsid w:val="00FA1AC9"/>
    <w:rsid w:val="00FB2A62"/>
    <w:rsid w:val="00FB745C"/>
    <w:rsid w:val="00FC6C5D"/>
    <w:rsid w:val="00FC77E1"/>
    <w:rsid w:val="00FD6B1F"/>
    <w:rsid w:val="00FE34F4"/>
    <w:rsid w:val="00FE48D2"/>
    <w:rsid w:val="00FE4E00"/>
    <w:rsid w:val="00FF1289"/>
    <w:rsid w:val="00FF3188"/>
    <w:rsid w:val="00FF397C"/>
    <w:rsid w:val="00FF7860"/>
    <w:rsid w:val="00FF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14:docId w14:val="62ED3657"/>
  <w15:docId w15:val="{44952D38-E99F-4115-8AC1-B06B4FBA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2D"/>
    <w:rPr>
      <w:rFonts w:ascii="Palatino Linotype" w:hAnsi="Palatino Linotype"/>
      <w:sz w:val="22"/>
    </w:rPr>
  </w:style>
  <w:style w:type="paragraph" w:styleId="Heading1">
    <w:name w:val="heading 1"/>
    <w:basedOn w:val="Title"/>
    <w:next w:val="Normal"/>
    <w:link w:val="Heading1Char"/>
    <w:uiPriority w:val="9"/>
    <w:qFormat/>
    <w:rsid w:val="00DB6CC3"/>
    <w:pPr>
      <w:pageBreakBefore/>
      <w:spacing w:after="240"/>
      <w:jc w:val="center"/>
      <w:outlineLvl w:val="0"/>
    </w:pPr>
    <w:rPr>
      <w:rFonts w:ascii="Palatino Linotype" w:eastAsia="Times New Roman" w:hAnsi="Palatino Linotype"/>
      <w:color w:val="1F497D" w:themeColor="text2"/>
    </w:rPr>
  </w:style>
  <w:style w:type="paragraph" w:styleId="Heading2">
    <w:name w:val="heading 2"/>
    <w:basedOn w:val="Normal"/>
    <w:next w:val="Normal"/>
    <w:link w:val="Heading2Char"/>
    <w:uiPriority w:val="9"/>
    <w:unhideWhenUsed/>
    <w:qFormat/>
    <w:rsid w:val="001620B9"/>
    <w:pPr>
      <w:keepNext/>
      <w:keepLines/>
      <w:spacing w:before="120" w:after="12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554D25"/>
    <w:pPr>
      <w:keepNext/>
      <w:keepLines/>
      <w:jc w:val="both"/>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351A0"/>
    <w:pPr>
      <w:jc w:val="both"/>
    </w:pPr>
  </w:style>
  <w:style w:type="paragraph" w:styleId="BalloonText">
    <w:name w:val="Balloon Text"/>
    <w:basedOn w:val="Normal"/>
    <w:link w:val="BalloonTextChar"/>
    <w:uiPriority w:val="99"/>
    <w:semiHidden/>
    <w:unhideWhenUsed/>
    <w:rsid w:val="00247992"/>
    <w:rPr>
      <w:rFonts w:ascii="Tahoma" w:hAnsi="Tahoma" w:cs="Tahoma"/>
      <w:sz w:val="16"/>
      <w:szCs w:val="16"/>
    </w:rPr>
  </w:style>
  <w:style w:type="character" w:customStyle="1" w:styleId="BalloonTextChar">
    <w:name w:val="Balloon Text Char"/>
    <w:basedOn w:val="DefaultParagraphFont"/>
    <w:link w:val="BalloonText"/>
    <w:uiPriority w:val="99"/>
    <w:semiHidden/>
    <w:rsid w:val="00247992"/>
    <w:rPr>
      <w:rFonts w:ascii="Tahoma" w:hAnsi="Tahoma" w:cs="Tahoma"/>
      <w:sz w:val="16"/>
      <w:szCs w:val="16"/>
    </w:rPr>
  </w:style>
  <w:style w:type="paragraph" w:styleId="Header">
    <w:name w:val="header"/>
    <w:basedOn w:val="Normal"/>
    <w:link w:val="HeaderChar"/>
    <w:uiPriority w:val="99"/>
    <w:unhideWhenUsed/>
    <w:rsid w:val="001620B9"/>
    <w:pPr>
      <w:tabs>
        <w:tab w:val="center" w:pos="4680"/>
        <w:tab w:val="right" w:pos="9360"/>
      </w:tabs>
    </w:pPr>
  </w:style>
  <w:style w:type="character" w:customStyle="1" w:styleId="HeaderChar">
    <w:name w:val="Header Char"/>
    <w:basedOn w:val="DefaultParagraphFont"/>
    <w:link w:val="Header"/>
    <w:uiPriority w:val="99"/>
    <w:rsid w:val="001620B9"/>
    <w:rPr>
      <w:rFonts w:ascii="Palatino Linotype" w:hAnsi="Palatino Linotype"/>
      <w:sz w:val="22"/>
    </w:rPr>
  </w:style>
  <w:style w:type="paragraph" w:styleId="Footer">
    <w:name w:val="footer"/>
    <w:basedOn w:val="Normal"/>
    <w:link w:val="FooterChar"/>
    <w:uiPriority w:val="99"/>
    <w:unhideWhenUsed/>
    <w:rsid w:val="001620B9"/>
    <w:pPr>
      <w:tabs>
        <w:tab w:val="center" w:pos="4680"/>
        <w:tab w:val="right" w:pos="9360"/>
      </w:tabs>
    </w:pPr>
  </w:style>
  <w:style w:type="character" w:customStyle="1" w:styleId="FooterChar">
    <w:name w:val="Footer Char"/>
    <w:basedOn w:val="DefaultParagraphFont"/>
    <w:link w:val="Footer"/>
    <w:uiPriority w:val="99"/>
    <w:rsid w:val="001620B9"/>
    <w:rPr>
      <w:rFonts w:ascii="Palatino Linotype" w:hAnsi="Palatino Linotype"/>
      <w:sz w:val="22"/>
    </w:rPr>
  </w:style>
  <w:style w:type="character" w:customStyle="1" w:styleId="Heading1Char">
    <w:name w:val="Heading 1 Char"/>
    <w:basedOn w:val="DefaultParagraphFont"/>
    <w:link w:val="Heading1"/>
    <w:uiPriority w:val="9"/>
    <w:rsid w:val="00DB6CC3"/>
    <w:rPr>
      <w:rFonts w:ascii="Palatino Linotype" w:eastAsia="Times New Roman" w:hAnsi="Palatino Linotype" w:cstheme="majorBidi"/>
      <w:color w:val="1F497D" w:themeColor="text2"/>
      <w:spacing w:val="5"/>
      <w:kern w:val="28"/>
      <w:sz w:val="52"/>
      <w:szCs w:val="52"/>
    </w:rPr>
  </w:style>
  <w:style w:type="character" w:customStyle="1" w:styleId="Heading2Char">
    <w:name w:val="Heading 2 Char"/>
    <w:basedOn w:val="DefaultParagraphFont"/>
    <w:link w:val="Heading2"/>
    <w:uiPriority w:val="9"/>
    <w:rsid w:val="001620B9"/>
    <w:rPr>
      <w:rFonts w:ascii="Palatino Linotype" w:eastAsiaTheme="majorEastAsia" w:hAnsi="Palatino Linotype" w:cstheme="majorBidi"/>
      <w:b/>
      <w:bCs/>
      <w:color w:val="4F81BD" w:themeColor="accent1"/>
      <w:sz w:val="26"/>
      <w:szCs w:val="26"/>
    </w:rPr>
  </w:style>
  <w:style w:type="character" w:styleId="Hyperlink">
    <w:name w:val="Hyperlink"/>
    <w:basedOn w:val="DefaultParagraphFont"/>
    <w:uiPriority w:val="99"/>
    <w:unhideWhenUsed/>
    <w:rsid w:val="001620B9"/>
    <w:rPr>
      <w:color w:val="0000FF" w:themeColor="hyperlink"/>
      <w:u w:val="single"/>
    </w:rPr>
  </w:style>
  <w:style w:type="paragraph" w:styleId="Title">
    <w:name w:val="Title"/>
    <w:basedOn w:val="Normal"/>
    <w:next w:val="Normal"/>
    <w:link w:val="TitleChar"/>
    <w:uiPriority w:val="10"/>
    <w:qFormat/>
    <w:rsid w:val="001620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0B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554D25"/>
    <w:rPr>
      <w:rFonts w:ascii="Palatino Linotype" w:eastAsiaTheme="majorEastAsia" w:hAnsi="Palatino Linotype" w:cstheme="majorBidi"/>
      <w:b/>
      <w:bCs/>
      <w:color w:val="4F81BD" w:themeColor="accent1"/>
      <w:sz w:val="22"/>
    </w:rPr>
  </w:style>
  <w:style w:type="paragraph" w:styleId="ListParagraph">
    <w:name w:val="List Paragraph"/>
    <w:basedOn w:val="Normal"/>
    <w:uiPriority w:val="34"/>
    <w:qFormat/>
    <w:rsid w:val="00DB6CC3"/>
    <w:pPr>
      <w:spacing w:after="200" w:line="276" w:lineRule="auto"/>
      <w:ind w:left="720"/>
      <w:contextualSpacing/>
    </w:pPr>
    <w:rPr>
      <w:rFonts w:asciiTheme="minorHAnsi" w:hAnsiTheme="minorHAnsi"/>
    </w:rPr>
  </w:style>
  <w:style w:type="paragraph" w:styleId="TOC1">
    <w:name w:val="toc 1"/>
    <w:basedOn w:val="Normal"/>
    <w:next w:val="Normal"/>
    <w:autoRedefine/>
    <w:uiPriority w:val="39"/>
    <w:unhideWhenUsed/>
    <w:rsid w:val="007A6F8C"/>
    <w:pPr>
      <w:tabs>
        <w:tab w:val="right" w:leader="dot" w:pos="9350"/>
      </w:tabs>
      <w:spacing w:before="120" w:after="120"/>
    </w:pPr>
    <w:rPr>
      <w:rFonts w:ascii="Segoe UI" w:hAnsi="Segoe UI" w:cs="Segoe UI"/>
      <w:b/>
      <w:bCs/>
      <w:noProof/>
      <w:u w:color="FFFFFF"/>
    </w:rPr>
  </w:style>
  <w:style w:type="paragraph" w:styleId="TOCHeading">
    <w:name w:val="TOC Heading"/>
    <w:basedOn w:val="Heading1"/>
    <w:next w:val="Normal"/>
    <w:uiPriority w:val="39"/>
    <w:unhideWhenUsed/>
    <w:qFormat/>
    <w:rsid w:val="00F365EC"/>
    <w:pPr>
      <w:keepNext/>
      <w:keepLines/>
      <w:pageBreakBefore w:val="0"/>
      <w:pBdr>
        <w:bottom w:val="none" w:sz="0" w:space="0" w:color="auto"/>
      </w:pBdr>
      <w:spacing w:before="480" w:after="0" w:line="276" w:lineRule="auto"/>
      <w:contextualSpacing w:val="0"/>
      <w:jc w:val="left"/>
      <w:outlineLvl w:val="9"/>
    </w:pPr>
    <w:rPr>
      <w:rFonts w:asciiTheme="majorHAnsi" w:eastAsiaTheme="majorEastAsia" w:hAnsiTheme="majorHAnsi"/>
      <w:b/>
      <w:bCs/>
      <w:color w:val="365F91" w:themeColor="accent1" w:themeShade="BF"/>
      <w:spacing w:val="0"/>
      <w:kern w:val="0"/>
      <w:sz w:val="28"/>
      <w:szCs w:val="28"/>
      <w:lang w:eastAsia="ja-JP"/>
    </w:rPr>
  </w:style>
  <w:style w:type="paragraph" w:styleId="TOC2">
    <w:name w:val="toc 2"/>
    <w:basedOn w:val="Normal"/>
    <w:next w:val="Normal"/>
    <w:autoRedefine/>
    <w:uiPriority w:val="39"/>
    <w:unhideWhenUsed/>
    <w:rsid w:val="00902137"/>
    <w:pPr>
      <w:tabs>
        <w:tab w:val="right" w:leader="dot" w:pos="9350"/>
      </w:tabs>
      <w:spacing w:before="120" w:after="120"/>
      <w:ind w:left="220"/>
    </w:pPr>
    <w:rPr>
      <w:rFonts w:ascii="Segoe UI" w:eastAsiaTheme="majorEastAsia" w:hAnsi="Segoe UI" w:cs="Segoe UI"/>
      <w:noProof/>
    </w:rPr>
  </w:style>
  <w:style w:type="character" w:styleId="CommentReference">
    <w:name w:val="annotation reference"/>
    <w:basedOn w:val="DefaultParagraphFont"/>
    <w:uiPriority w:val="99"/>
    <w:semiHidden/>
    <w:unhideWhenUsed/>
    <w:rsid w:val="00E26BEF"/>
    <w:rPr>
      <w:sz w:val="16"/>
      <w:szCs w:val="16"/>
    </w:rPr>
  </w:style>
  <w:style w:type="paragraph" w:styleId="CommentText">
    <w:name w:val="annotation text"/>
    <w:basedOn w:val="Normal"/>
    <w:link w:val="CommentTextChar"/>
    <w:uiPriority w:val="99"/>
    <w:semiHidden/>
    <w:unhideWhenUsed/>
    <w:rsid w:val="00E26BEF"/>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26BEF"/>
    <w:rPr>
      <w:rFonts w:asciiTheme="minorHAnsi" w:hAnsiTheme="minorHAnsi"/>
      <w:sz w:val="20"/>
      <w:szCs w:val="20"/>
    </w:rPr>
  </w:style>
  <w:style w:type="character" w:styleId="FollowedHyperlink">
    <w:name w:val="FollowedHyperlink"/>
    <w:basedOn w:val="DefaultParagraphFont"/>
    <w:uiPriority w:val="99"/>
    <w:semiHidden/>
    <w:unhideWhenUsed/>
    <w:rsid w:val="001E443F"/>
    <w:rPr>
      <w:color w:val="800080" w:themeColor="followedHyperlink"/>
      <w:u w:val="single"/>
    </w:rPr>
  </w:style>
  <w:style w:type="table" w:styleId="MediumGrid1-Accent1">
    <w:name w:val="Medium Grid 1 Accent 1"/>
    <w:basedOn w:val="TableNormal"/>
    <w:uiPriority w:val="67"/>
    <w:rsid w:val="00067B59"/>
    <w:rPr>
      <w:rFonts w:asciiTheme="minorHAnsi" w:hAnsiTheme="minorHAnsi"/>
      <w:sz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6">
    <w:name w:val="Medium List 2 Accent 6"/>
    <w:basedOn w:val="TableNormal"/>
    <w:uiPriority w:val="66"/>
    <w:rsid w:val="00932D1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932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75851"/>
    <w:pPr>
      <w:widowControl w:val="0"/>
      <w:ind w:left="120"/>
    </w:pPr>
    <w:rPr>
      <w:rFonts w:ascii="Adobe Garamond Pro" w:eastAsia="Adobe Garamond Pro" w:hAnsi="Adobe Garamond Pro"/>
      <w:sz w:val="24"/>
      <w:szCs w:val="24"/>
    </w:rPr>
  </w:style>
  <w:style w:type="character" w:customStyle="1" w:styleId="BodyTextChar">
    <w:name w:val="Body Text Char"/>
    <w:basedOn w:val="DefaultParagraphFont"/>
    <w:link w:val="BodyText"/>
    <w:uiPriority w:val="1"/>
    <w:rsid w:val="00175851"/>
    <w:rPr>
      <w:rFonts w:ascii="Adobe Garamond Pro" w:eastAsia="Adobe Garamond Pro" w:hAnsi="Adobe Garamond Pro"/>
      <w:szCs w:val="24"/>
    </w:rPr>
  </w:style>
  <w:style w:type="paragraph" w:styleId="CommentSubject">
    <w:name w:val="annotation subject"/>
    <w:basedOn w:val="CommentText"/>
    <w:next w:val="CommentText"/>
    <w:link w:val="CommentSubjectChar"/>
    <w:uiPriority w:val="99"/>
    <w:semiHidden/>
    <w:unhideWhenUsed/>
    <w:rsid w:val="00A978EB"/>
    <w:pPr>
      <w:spacing w:after="0"/>
    </w:pPr>
    <w:rPr>
      <w:rFonts w:ascii="Palatino Linotype" w:hAnsi="Palatino Linotype"/>
      <w:b/>
      <w:bCs/>
    </w:rPr>
  </w:style>
  <w:style w:type="character" w:customStyle="1" w:styleId="CommentSubjectChar">
    <w:name w:val="Comment Subject Char"/>
    <w:basedOn w:val="CommentTextChar"/>
    <w:link w:val="CommentSubject"/>
    <w:uiPriority w:val="99"/>
    <w:semiHidden/>
    <w:rsid w:val="00A978EB"/>
    <w:rPr>
      <w:rFonts w:ascii="Palatino Linotype" w:hAnsi="Palatino Linotype"/>
      <w:b/>
      <w:bCs/>
      <w:sz w:val="20"/>
      <w:szCs w:val="20"/>
    </w:rPr>
  </w:style>
  <w:style w:type="paragraph" w:styleId="NormalWeb">
    <w:name w:val="Normal (Web)"/>
    <w:basedOn w:val="Normal"/>
    <w:uiPriority w:val="99"/>
    <w:semiHidden/>
    <w:unhideWhenUsed/>
    <w:rsid w:val="000E65F1"/>
    <w:pPr>
      <w:spacing w:before="100" w:beforeAutospacing="1" w:after="100" w:afterAutospacing="1"/>
    </w:pPr>
    <w:rPr>
      <w:rFonts w:ascii="Times New Roman" w:eastAsia="Times New Roman" w:hAnsi="Times New Roman" w:cs="Times New Roman"/>
      <w:sz w:val="24"/>
      <w:szCs w:val="24"/>
    </w:rPr>
  </w:style>
  <w:style w:type="character" w:customStyle="1" w:styleId="hyperlink1">
    <w:name w:val="hyperlink1"/>
    <w:basedOn w:val="DefaultParagraphFont"/>
    <w:rsid w:val="00F02445"/>
    <w:rPr>
      <w:rFonts w:ascii="Arial" w:hAnsi="Arial" w:cs="Arial" w:hint="default"/>
      <w:b w:val="0"/>
      <w:bCs w:val="0"/>
      <w:i w:val="0"/>
      <w:iCs w:val="0"/>
      <w:color w:val="79090F"/>
      <w:sz w:val="20"/>
      <w:szCs w:val="20"/>
      <w:u w:val="single"/>
      <w:bdr w:val="none" w:sz="0" w:space="0" w:color="auto" w:frame="1"/>
      <w:vertAlign w:val="baseline"/>
    </w:rPr>
  </w:style>
  <w:style w:type="character" w:styleId="Mention">
    <w:name w:val="Mention"/>
    <w:basedOn w:val="DefaultParagraphFont"/>
    <w:uiPriority w:val="99"/>
    <w:semiHidden/>
    <w:unhideWhenUsed/>
    <w:rsid w:val="00441089"/>
    <w:rPr>
      <w:color w:val="2B579A"/>
      <w:shd w:val="clear" w:color="auto" w:fill="E6E6E6"/>
    </w:rPr>
  </w:style>
  <w:style w:type="character" w:styleId="UnresolvedMention">
    <w:name w:val="Unresolved Mention"/>
    <w:basedOn w:val="DefaultParagraphFont"/>
    <w:uiPriority w:val="99"/>
    <w:semiHidden/>
    <w:unhideWhenUsed/>
    <w:rsid w:val="00EE3B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83965">
      <w:bodyDiv w:val="1"/>
      <w:marLeft w:val="0"/>
      <w:marRight w:val="0"/>
      <w:marTop w:val="0"/>
      <w:marBottom w:val="0"/>
      <w:divBdr>
        <w:top w:val="none" w:sz="0" w:space="0" w:color="auto"/>
        <w:left w:val="none" w:sz="0" w:space="0" w:color="auto"/>
        <w:bottom w:val="none" w:sz="0" w:space="0" w:color="auto"/>
        <w:right w:val="none" w:sz="0" w:space="0" w:color="auto"/>
      </w:divBdr>
    </w:div>
    <w:div w:id="514735527">
      <w:bodyDiv w:val="1"/>
      <w:marLeft w:val="0"/>
      <w:marRight w:val="0"/>
      <w:marTop w:val="0"/>
      <w:marBottom w:val="0"/>
      <w:divBdr>
        <w:top w:val="none" w:sz="0" w:space="0" w:color="auto"/>
        <w:left w:val="none" w:sz="0" w:space="0" w:color="auto"/>
        <w:bottom w:val="none" w:sz="0" w:space="0" w:color="auto"/>
        <w:right w:val="none" w:sz="0" w:space="0" w:color="auto"/>
      </w:divBdr>
    </w:div>
    <w:div w:id="765924549">
      <w:bodyDiv w:val="1"/>
      <w:marLeft w:val="0"/>
      <w:marRight w:val="0"/>
      <w:marTop w:val="0"/>
      <w:marBottom w:val="0"/>
      <w:divBdr>
        <w:top w:val="none" w:sz="0" w:space="0" w:color="auto"/>
        <w:left w:val="none" w:sz="0" w:space="0" w:color="auto"/>
        <w:bottom w:val="none" w:sz="0" w:space="0" w:color="auto"/>
        <w:right w:val="none" w:sz="0" w:space="0" w:color="auto"/>
      </w:divBdr>
    </w:div>
    <w:div w:id="835190871">
      <w:bodyDiv w:val="1"/>
      <w:marLeft w:val="0"/>
      <w:marRight w:val="0"/>
      <w:marTop w:val="0"/>
      <w:marBottom w:val="0"/>
      <w:divBdr>
        <w:top w:val="none" w:sz="0" w:space="0" w:color="auto"/>
        <w:left w:val="none" w:sz="0" w:space="0" w:color="auto"/>
        <w:bottom w:val="none" w:sz="0" w:space="0" w:color="auto"/>
        <w:right w:val="none" w:sz="0" w:space="0" w:color="auto"/>
      </w:divBdr>
    </w:div>
    <w:div w:id="868494456">
      <w:bodyDiv w:val="1"/>
      <w:marLeft w:val="0"/>
      <w:marRight w:val="0"/>
      <w:marTop w:val="0"/>
      <w:marBottom w:val="0"/>
      <w:divBdr>
        <w:top w:val="none" w:sz="0" w:space="0" w:color="auto"/>
        <w:left w:val="none" w:sz="0" w:space="0" w:color="auto"/>
        <w:bottom w:val="none" w:sz="0" w:space="0" w:color="auto"/>
        <w:right w:val="none" w:sz="0" w:space="0" w:color="auto"/>
      </w:divBdr>
    </w:div>
    <w:div w:id="1103724302">
      <w:bodyDiv w:val="1"/>
      <w:marLeft w:val="0"/>
      <w:marRight w:val="0"/>
      <w:marTop w:val="0"/>
      <w:marBottom w:val="0"/>
      <w:divBdr>
        <w:top w:val="none" w:sz="0" w:space="0" w:color="auto"/>
        <w:left w:val="none" w:sz="0" w:space="0" w:color="auto"/>
        <w:bottom w:val="none" w:sz="0" w:space="0" w:color="auto"/>
        <w:right w:val="none" w:sz="0" w:space="0" w:color="auto"/>
      </w:divBdr>
    </w:div>
    <w:div w:id="1160389364">
      <w:bodyDiv w:val="1"/>
      <w:marLeft w:val="0"/>
      <w:marRight w:val="0"/>
      <w:marTop w:val="0"/>
      <w:marBottom w:val="0"/>
      <w:divBdr>
        <w:top w:val="none" w:sz="0" w:space="0" w:color="auto"/>
        <w:left w:val="none" w:sz="0" w:space="0" w:color="auto"/>
        <w:bottom w:val="none" w:sz="0" w:space="0" w:color="auto"/>
        <w:right w:val="none" w:sz="0" w:space="0" w:color="auto"/>
      </w:divBdr>
    </w:div>
    <w:div w:id="1293705318">
      <w:bodyDiv w:val="1"/>
      <w:marLeft w:val="0"/>
      <w:marRight w:val="0"/>
      <w:marTop w:val="0"/>
      <w:marBottom w:val="0"/>
      <w:divBdr>
        <w:top w:val="none" w:sz="0" w:space="0" w:color="auto"/>
        <w:left w:val="none" w:sz="0" w:space="0" w:color="auto"/>
        <w:bottom w:val="none" w:sz="0" w:space="0" w:color="auto"/>
        <w:right w:val="none" w:sz="0" w:space="0" w:color="auto"/>
      </w:divBdr>
      <w:divsChild>
        <w:div w:id="1207109668">
          <w:marLeft w:val="0"/>
          <w:marRight w:val="0"/>
          <w:marTop w:val="0"/>
          <w:marBottom w:val="0"/>
          <w:divBdr>
            <w:top w:val="none" w:sz="0" w:space="0" w:color="auto"/>
            <w:left w:val="none" w:sz="0" w:space="0" w:color="auto"/>
            <w:bottom w:val="none" w:sz="0" w:space="0" w:color="auto"/>
            <w:right w:val="none" w:sz="0" w:space="0" w:color="auto"/>
          </w:divBdr>
        </w:div>
      </w:divsChild>
    </w:div>
    <w:div w:id="1497261048">
      <w:bodyDiv w:val="1"/>
      <w:marLeft w:val="0"/>
      <w:marRight w:val="0"/>
      <w:marTop w:val="0"/>
      <w:marBottom w:val="0"/>
      <w:divBdr>
        <w:top w:val="none" w:sz="0" w:space="0" w:color="auto"/>
        <w:left w:val="none" w:sz="0" w:space="0" w:color="auto"/>
        <w:bottom w:val="none" w:sz="0" w:space="0" w:color="auto"/>
        <w:right w:val="none" w:sz="0" w:space="0" w:color="auto"/>
      </w:divBdr>
    </w:div>
    <w:div w:id="1532256281">
      <w:bodyDiv w:val="1"/>
      <w:marLeft w:val="0"/>
      <w:marRight w:val="0"/>
      <w:marTop w:val="0"/>
      <w:marBottom w:val="0"/>
      <w:divBdr>
        <w:top w:val="none" w:sz="0" w:space="0" w:color="auto"/>
        <w:left w:val="none" w:sz="0" w:space="0" w:color="auto"/>
        <w:bottom w:val="none" w:sz="0" w:space="0" w:color="auto"/>
        <w:right w:val="none" w:sz="0" w:space="0" w:color="auto"/>
      </w:divBdr>
      <w:divsChild>
        <w:div w:id="2133591306">
          <w:marLeft w:val="0"/>
          <w:marRight w:val="0"/>
          <w:marTop w:val="0"/>
          <w:marBottom w:val="0"/>
          <w:divBdr>
            <w:top w:val="none" w:sz="0" w:space="0" w:color="auto"/>
            <w:left w:val="none" w:sz="0" w:space="0" w:color="auto"/>
            <w:bottom w:val="none" w:sz="0" w:space="0" w:color="auto"/>
            <w:right w:val="none" w:sz="0" w:space="0" w:color="auto"/>
          </w:divBdr>
        </w:div>
      </w:divsChild>
    </w:div>
    <w:div w:id="1567649334">
      <w:bodyDiv w:val="1"/>
      <w:marLeft w:val="0"/>
      <w:marRight w:val="0"/>
      <w:marTop w:val="0"/>
      <w:marBottom w:val="0"/>
      <w:divBdr>
        <w:top w:val="none" w:sz="0" w:space="0" w:color="auto"/>
        <w:left w:val="none" w:sz="0" w:space="0" w:color="auto"/>
        <w:bottom w:val="none" w:sz="0" w:space="0" w:color="auto"/>
        <w:right w:val="none" w:sz="0" w:space="0" w:color="auto"/>
      </w:divBdr>
    </w:div>
    <w:div w:id="2061396280">
      <w:bodyDiv w:val="1"/>
      <w:marLeft w:val="0"/>
      <w:marRight w:val="0"/>
      <w:marTop w:val="0"/>
      <w:marBottom w:val="0"/>
      <w:divBdr>
        <w:top w:val="none" w:sz="0" w:space="0" w:color="auto"/>
        <w:left w:val="none" w:sz="0" w:space="0" w:color="auto"/>
        <w:bottom w:val="none" w:sz="0" w:space="0" w:color="auto"/>
        <w:right w:val="none" w:sz="0" w:space="0" w:color="auto"/>
      </w:divBdr>
    </w:div>
    <w:div w:id="212777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northwoodtech.edu/" TargetMode="External"/><Relationship Id="rId39" Type="http://schemas.openxmlformats.org/officeDocument/2006/relationships/hyperlink" Target="https://www.uwrf.edu/CBE/Centers/CIBD.cfm" TargetMode="External"/><Relationship Id="rId21" Type="http://schemas.openxmlformats.org/officeDocument/2006/relationships/hyperlink" Target="https://www.uwrf.edu/" TargetMode="External"/><Relationship Id="rId34" Type="http://schemas.openxmlformats.org/officeDocument/2006/relationships/hyperlink" Target="https://library.municode.com/wi/river_falls/codes/code_of_ordinances?nodeId=TIT17ZO_CH17.44INDI" TargetMode="External"/><Relationship Id="rId42" Type="http://schemas.openxmlformats.org/officeDocument/2006/relationships/hyperlink" Target="https://www.rfmu.org/1067/Utilities" TargetMode="External"/><Relationship Id="rId47" Type="http://schemas.openxmlformats.org/officeDocument/2006/relationships/hyperlink" Target="https://www.rfcity.org/DocumentCenter/View/1022/New-Construction-Design-Assistance-Brochure-and-Application" TargetMode="External"/><Relationship Id="rId50" Type="http://schemas.openxmlformats.org/officeDocument/2006/relationships/hyperlink" Target="https://wedc.org/programs/business-development-tax-credi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workforceresource.org/index.html" TargetMode="External"/><Relationship Id="rId11" Type="http://schemas.openxmlformats.org/officeDocument/2006/relationships/image" Target="media/image3.png"/><Relationship Id="rId24" Type="http://schemas.openxmlformats.org/officeDocument/2006/relationships/hyperlink" Target="https://www.uwstout.edu/" TargetMode="External"/><Relationship Id="rId32" Type="http://schemas.openxmlformats.org/officeDocument/2006/relationships/hyperlink" Target="https://rfchamber.com/" TargetMode="External"/><Relationship Id="rId37" Type="http://schemas.openxmlformats.org/officeDocument/2006/relationships/image" Target="media/image13.jpeg"/><Relationship Id="rId40" Type="http://schemas.openxmlformats.org/officeDocument/2006/relationships/hyperlink" Target="mailto:sheri.marnell@uwrf.edu" TargetMode="External"/><Relationship Id="rId45" Type="http://schemas.openxmlformats.org/officeDocument/2006/relationships/hyperlink" Target="https://www.rfmu.org/892/Community-Solar"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pcedc.com/" TargetMode="External"/><Relationship Id="rId44" Type="http://schemas.openxmlformats.org/officeDocument/2006/relationships/hyperlink" Target="https://www.rfcity.org/674/Renewable-Energy-Block-Program" TargetMode="External"/><Relationship Id="rId52" Type="http://schemas.openxmlformats.org/officeDocument/2006/relationships/hyperlink" Target="https://www.rbfin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uwrf.edu/university-advancement/science-and-technology-innovation-center" TargetMode="External"/><Relationship Id="rId27" Type="http://schemas.openxmlformats.org/officeDocument/2006/relationships/hyperlink" Target="https://www.rfcity.org/DocumentCenter/View/3074/RiverFalls_CompHsg_1900-01_FINAL" TargetMode="External"/><Relationship Id="rId30" Type="http://schemas.openxmlformats.org/officeDocument/2006/relationships/hyperlink" Target="https://stcroixedc.com/" TargetMode="External"/><Relationship Id="rId35" Type="http://schemas.openxmlformats.org/officeDocument/2006/relationships/hyperlink" Target="https://www.rfcity.org/DocumentCenter/View/1800/Sterling-Ponds-Corporate-Park-Development-Covenants-and-Design-Guidelines--Final-2016?bidId=" TargetMode="External"/><Relationship Id="rId43" Type="http://schemas.openxmlformats.org/officeDocument/2006/relationships/hyperlink" Target="https://www.rfcity.org/DocumentCenter/View/1022/New-Construction-Design-Assistance-Brochure-and-Application" TargetMode="External"/><Relationship Id="rId48" Type="http://schemas.openxmlformats.org/officeDocument/2006/relationships/hyperlink" Target="mailto:jwilli@wppienergy.org" TargetMode="External"/><Relationship Id="rId8" Type="http://schemas.openxmlformats.org/officeDocument/2006/relationships/image" Target="media/image1.jpeg"/><Relationship Id="rId51" Type="http://schemas.openxmlformats.org/officeDocument/2006/relationships/hyperlink" Target="https://www.rbfinc.org/revolving-loan-fund"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uwec.edu/" TargetMode="External"/><Relationship Id="rId33" Type="http://schemas.openxmlformats.org/officeDocument/2006/relationships/hyperlink" Target="https://www.rfcity.org/DocumentCenter/View/5028/Sterling-Ponds-Corporate-Park---August-2024?bidId=" TargetMode="External"/><Relationship Id="rId38" Type="http://schemas.openxmlformats.org/officeDocument/2006/relationships/hyperlink" Target="https://www.stcroixinnovation.org/" TargetMode="External"/><Relationship Id="rId46" Type="http://schemas.openxmlformats.org/officeDocument/2006/relationships/hyperlink" Target="https://www.rfmu.org/929/RFMU-Efficiency-Programs---Businesses" TargetMode="External"/><Relationship Id="rId20" Type="http://schemas.openxmlformats.org/officeDocument/2006/relationships/image" Target="media/image12.jpe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vtc.edu/experience-cvtc/campuses/river-falls-campus" TargetMode="External"/><Relationship Id="rId28" Type="http://schemas.openxmlformats.org/officeDocument/2006/relationships/hyperlink" Target="https://www.rfcity.org/DocumentCenter/View/5158/RiverFalls_HousingDemandUpdate_1900-02_Final" TargetMode="External"/><Relationship Id="rId36" Type="http://schemas.openxmlformats.org/officeDocument/2006/relationships/hyperlink" Target="https://www.youtube.com/watch?v=VZTkH30duaQ" TargetMode="External"/><Relationship Id="rId4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293A5-77AF-4AC7-8E77-C05B362A8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2014</Words>
  <Characters>11485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French</dc:creator>
  <cp:keywords/>
  <dc:description/>
  <cp:lastModifiedBy>Becky Corson</cp:lastModifiedBy>
  <cp:revision>5</cp:revision>
  <cp:lastPrinted>2025-05-06T15:55:00Z</cp:lastPrinted>
  <dcterms:created xsi:type="dcterms:W3CDTF">2025-06-10T18:00:00Z</dcterms:created>
  <dcterms:modified xsi:type="dcterms:W3CDTF">2025-06-10T18:05:00Z</dcterms:modified>
</cp:coreProperties>
</file>